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snapToGrid w:val="0"/>
        <w:spacing w:line="600" w:lineRule="exact"/>
        <w:jc w:val="center"/>
        <w:rPr>
          <w:rFonts w:hint="default" w:ascii="仿宋_GB2312" w:eastAsia="仿宋_GB2312"/>
          <w:color w:val="000000"/>
          <w:sz w:val="32"/>
          <w:szCs w:val="32"/>
          <w:lang w:val="en-US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/>
        </w:rPr>
        <w:t>2022年省级农业科技园区评估结果</w:t>
      </w:r>
      <w:bookmarkEnd w:id="0"/>
    </w:p>
    <w:tbl>
      <w:tblPr>
        <w:tblStyle w:val="3"/>
        <w:tblW w:w="7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4741"/>
        <w:gridCol w:w="2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档次（结果）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河北故城省级农业科技园区</w:t>
            </w:r>
          </w:p>
        </w:tc>
        <w:tc>
          <w:tcPr>
            <w:tcW w:w="20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 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河北内丘省级农业科技园区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河北承德高新区省级农业科技园区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河北昌黎省级农业科技园区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河北武安省级农业科技园区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河北中捷省级农业科技园区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河北桃城省级农业科技园区</w:t>
            </w:r>
          </w:p>
        </w:tc>
        <w:tc>
          <w:tcPr>
            <w:tcW w:w="203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 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河北安国省级农业科技园区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河北临城省级农业科技园区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河北深泽省级农业科技园区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河北泊头省级农业科技园区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河北隆化省级农业科技园区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河北北戴河省级农业科技园区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河北元氏省级农业科技园区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河北沙河省级农业科技园区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河北肃宁省级农业科技园区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河北徐水省级农业科技园区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河北永年省级农业科技园区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河北永清恒都美业省级农业科技园区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河北丰南省级农业科技园区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河北尚义省级农业科技园区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河北栾城省级农业科技园区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河北河间省级农业科技园区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河北邯山省级农业科技园区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河北沧县省级农业科技园区</w:t>
            </w:r>
          </w:p>
        </w:tc>
        <w:tc>
          <w:tcPr>
            <w:tcW w:w="203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河北平山省级农业科技园区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河北清河省级农业科技园区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河北涞源省级农业科技园区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河北滦南省级农业科技园区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河北定兴省级农业科技园区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河北迁安省级农业科技园区</w:t>
            </w:r>
          </w:p>
        </w:tc>
        <w:tc>
          <w:tcPr>
            <w:tcW w:w="203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D069A"/>
    <w:rsid w:val="3DC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2022-12-19T09:36:00Z</dcterms:created>
  <dc:creator>hancx</dc:creator>
  <cp:lastModifiedBy>hancx</cp:lastModifiedBy>
  <dcterms:modified xsi:type="dcterms:W3CDTF">2022-12-19T09:36:42Z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