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B1" w:rsidRDefault="002132B1" w:rsidP="002132B1">
      <w:pPr>
        <w:shd w:val="clear" w:color="auto" w:fill="FFFFFF"/>
        <w:snapToGrid w:val="0"/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2023年度河北省农业科技成果转化资金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项目申报指南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一、总体思路</w:t>
      </w:r>
    </w:p>
    <w:p w:rsidR="002132B1" w:rsidRDefault="002132B1" w:rsidP="002132B1">
      <w:pPr>
        <w:autoSpaceDN w:val="0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  贯彻落实《</w:t>
      </w:r>
      <w:r>
        <w:rPr>
          <w:rFonts w:ascii="仿宋_GB2312"/>
          <w:color w:val="000000"/>
          <w:szCs w:val="32"/>
        </w:rPr>
        <w:t>中共中央国务院关于做好2022年全面推进乡村振兴重点工作的意见</w:t>
      </w:r>
      <w:r>
        <w:rPr>
          <w:rFonts w:ascii="仿宋_GB2312" w:hint="eastAsia"/>
          <w:color w:val="000000"/>
          <w:szCs w:val="32"/>
        </w:rPr>
        <w:t>》</w:t>
      </w:r>
      <w:r>
        <w:rPr>
          <w:rFonts w:ascii="仿宋_GB2312" w:hint="eastAsia"/>
          <w:color w:val="000000"/>
          <w:szCs w:val="32"/>
          <w:lang w:val="zh-CN"/>
        </w:rPr>
        <w:t>（中发</w:t>
      </w:r>
      <w:r>
        <w:rPr>
          <w:rFonts w:ascii="仿宋_GB2312" w:hint="eastAsia"/>
          <w:color w:val="000000"/>
          <w:szCs w:val="32"/>
        </w:rPr>
        <w:t>〔2022〕</w:t>
      </w:r>
      <w:r>
        <w:rPr>
          <w:rFonts w:ascii="仿宋_GB2312" w:hint="eastAsia"/>
          <w:color w:val="000000"/>
          <w:szCs w:val="32"/>
          <w:lang w:val="zh-CN"/>
        </w:rPr>
        <w:t>1号）、</w:t>
      </w:r>
      <w:r>
        <w:rPr>
          <w:rFonts w:ascii="仿宋_GB2312"/>
          <w:color w:val="000000"/>
          <w:szCs w:val="32"/>
          <w:lang w:val="zh-CN"/>
        </w:rPr>
        <w:t>《</w:t>
      </w:r>
      <w:r>
        <w:rPr>
          <w:rFonts w:ascii="仿宋_GB2312" w:hint="eastAsia"/>
          <w:color w:val="000000"/>
          <w:szCs w:val="32"/>
          <w:lang w:val="zh-CN"/>
        </w:rPr>
        <w:t>中共河北省委河北省人民政府</w:t>
      </w:r>
      <w:r>
        <w:rPr>
          <w:rFonts w:ascii="仿宋_GB2312"/>
          <w:color w:val="000000"/>
          <w:szCs w:val="32"/>
          <w:lang w:val="zh-CN"/>
        </w:rPr>
        <w:t>关于做好2022年全面推进乡村振兴重点工作的实施意见》</w:t>
      </w:r>
      <w:r>
        <w:rPr>
          <w:rFonts w:ascii="仿宋_GB2312" w:hint="eastAsia"/>
          <w:color w:val="000000"/>
          <w:szCs w:val="32"/>
          <w:lang w:val="zh-CN"/>
        </w:rPr>
        <w:t>（冀发</w:t>
      </w:r>
      <w:r>
        <w:rPr>
          <w:rFonts w:ascii="仿宋_GB2312" w:hint="eastAsia"/>
          <w:color w:val="000000"/>
          <w:szCs w:val="32"/>
        </w:rPr>
        <w:t>〔2022〕</w:t>
      </w:r>
      <w:r>
        <w:rPr>
          <w:rFonts w:ascii="仿宋_GB2312" w:hint="eastAsia"/>
          <w:color w:val="000000"/>
          <w:szCs w:val="32"/>
          <w:lang w:val="zh-CN"/>
        </w:rPr>
        <w:t>1号）</w:t>
      </w:r>
      <w:r>
        <w:rPr>
          <w:rFonts w:ascii="仿宋_GB2312" w:hint="eastAsia"/>
          <w:color w:val="000000"/>
          <w:szCs w:val="32"/>
        </w:rPr>
        <w:t>等文件精神，按照稳住农业基本盘、保障初级产品供给、巩固脱贫攻坚成果、推动乡村全面振兴的要求，以推动高质量发展为主题，围绕现代都市型农业发展需求，熟化转化一批技术含量高、产业化应用前景好、经济生态效益高的农业科技成果，为</w:t>
      </w:r>
      <w:r>
        <w:rPr>
          <w:rFonts w:ascii="仿宋_GB2312"/>
          <w:color w:val="000000"/>
          <w:szCs w:val="32"/>
        </w:rPr>
        <w:t>确保农业稳产增产、农民稳步增收、农村稳定安宁</w:t>
      </w:r>
      <w:r>
        <w:rPr>
          <w:rFonts w:ascii="仿宋_GB2312" w:hint="eastAsia"/>
          <w:color w:val="000000"/>
          <w:szCs w:val="32"/>
        </w:rPr>
        <w:t>提供科技支撑。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二、支持重点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重点领域一：提高农产品生产能力的良种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</w:t>
      </w:r>
      <w:r>
        <w:rPr>
          <w:rFonts w:ascii="仿宋_GB2312" w:hint="eastAsia"/>
          <w:b/>
          <w:bCs/>
          <w:color w:val="000000"/>
          <w:szCs w:val="32"/>
        </w:rPr>
        <w:t>优先主题一：农作物新品种（指南代码：6010101）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重点支持优质麦、鲜食玉米、“双高”大豆、杂粮、薯类、蔬菜、食用菌、苹果、梨、葡萄、道地中药材等特色优势农作物新品种的良种规模化繁育与示范。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基本要求：新品种应当是2020年以后（含2020年）通过审定、鉴定或得到相关职能部门认可的品种，品种应当有明确的创新内容，符合河北特色优势产业发展需要。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绩效目标：新品种要形成种子（种苗）繁育技术体系和配套</w:t>
      </w:r>
      <w:r>
        <w:rPr>
          <w:rFonts w:ascii="仿宋_GB2312" w:hint="eastAsia"/>
          <w:color w:val="000000"/>
          <w:szCs w:val="32"/>
        </w:rPr>
        <w:lastRenderedPageBreak/>
        <w:t>栽培技术规范或标准，建立种子（种苗）繁育基地和栽培示范基地。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</w:t>
      </w:r>
      <w:r>
        <w:rPr>
          <w:rFonts w:ascii="仿宋_GB2312" w:hint="eastAsia"/>
          <w:b/>
          <w:bCs/>
          <w:color w:val="000000"/>
          <w:szCs w:val="32"/>
        </w:rPr>
        <w:t>优先主题二：特色畜禽、水产新品种（指南代码：6010102）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重点支持具有河北特色的生猪、蛋鸡、奶牛、肉牛、肉羊、虾、</w:t>
      </w:r>
      <w:r>
        <w:rPr>
          <w:rFonts w:ascii="仿宋_GB2312"/>
          <w:color w:val="000000"/>
          <w:szCs w:val="32"/>
        </w:rPr>
        <w:t>鱼</w:t>
      </w:r>
      <w:r>
        <w:rPr>
          <w:rFonts w:ascii="仿宋_GB2312" w:hint="eastAsia"/>
          <w:color w:val="000000"/>
          <w:szCs w:val="32"/>
        </w:rPr>
        <w:t>等地方优质畜禽、水产品种的规模化繁育与养殖示范。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基本要求：新品种应当是2020年以后（含2020年）通过审定、鉴定或得到相关职能部门认可的品种，品种应当有明确的创新内容，符合河北特色优势产业发展需要。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56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绩效目标：特色畜禽、水产品要形成一定规模的品种供应能力，并形成配套的繁育技术体系、养殖技术规范或标准，建立良种繁育基地和养殖示范基地。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重点领域二：保供增收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优先主题一：提高农产品生产能力的种养技术（指南代码：6010201）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支持重点：聚焦河北省优质专用小麦、优质谷子、精品蔬菜、道地中药材、优势食用菌、沙地梨、优质专用葡萄、山地苹果、高端乳品、优质生猪、优质蛋鸡、特色水产等农业特色优势产业集群，重点支持土壤改良、稳产提质、节本增效等新技术的转化与熟化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基本要求：新技术成果是2020年（含2020年）以后获得的专利或</w:t>
      </w:r>
      <w:r>
        <w:rPr>
          <w:rFonts w:ascii="仿宋_GB2312"/>
          <w:color w:val="000000"/>
          <w:szCs w:val="32"/>
        </w:rPr>
        <w:t>省级以上认定的</w:t>
      </w:r>
      <w:r>
        <w:rPr>
          <w:rFonts w:ascii="仿宋_GB2312" w:hint="eastAsia"/>
          <w:color w:val="000000"/>
          <w:szCs w:val="32"/>
        </w:rPr>
        <w:t>标准</w:t>
      </w:r>
      <w:r>
        <w:rPr>
          <w:rFonts w:ascii="仿宋_GB2312"/>
          <w:color w:val="000000"/>
          <w:szCs w:val="32"/>
        </w:rPr>
        <w:t>、规程</w:t>
      </w:r>
      <w:r>
        <w:rPr>
          <w:rFonts w:ascii="仿宋_GB2312" w:hint="eastAsia"/>
          <w:color w:val="000000"/>
          <w:szCs w:val="32"/>
        </w:rPr>
        <w:t>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绩效目标：</w:t>
      </w:r>
      <w:r>
        <w:rPr>
          <w:rFonts w:ascii="仿宋_GB2312"/>
          <w:color w:val="000000"/>
          <w:szCs w:val="32"/>
        </w:rPr>
        <w:t>专利</w:t>
      </w:r>
      <w:r>
        <w:rPr>
          <w:rFonts w:ascii="仿宋_GB2312" w:hint="eastAsia"/>
          <w:color w:val="000000"/>
          <w:szCs w:val="32"/>
        </w:rPr>
        <w:t>成果转化要形成能够指导用户的养殖技术规程</w:t>
      </w:r>
      <w:r>
        <w:rPr>
          <w:rFonts w:ascii="仿宋_GB2312" w:hint="eastAsia"/>
          <w:color w:val="000000"/>
          <w:szCs w:val="32"/>
        </w:rPr>
        <w:lastRenderedPageBreak/>
        <w:t>或标准</w:t>
      </w:r>
      <w:r>
        <w:rPr>
          <w:rFonts w:ascii="仿宋_GB2312"/>
          <w:color w:val="000000"/>
          <w:szCs w:val="32"/>
        </w:rPr>
        <w:t>，</w:t>
      </w:r>
      <w:r>
        <w:rPr>
          <w:rFonts w:ascii="仿宋_GB2312" w:hint="eastAsia"/>
          <w:color w:val="000000"/>
          <w:szCs w:val="32"/>
        </w:rPr>
        <w:t>在特色农产品优势区建立示范基地；</w:t>
      </w:r>
      <w:r>
        <w:rPr>
          <w:rFonts w:ascii="仿宋_GB2312"/>
          <w:color w:val="000000"/>
          <w:szCs w:val="32"/>
        </w:rPr>
        <w:t>标准和规程</w:t>
      </w:r>
      <w:r>
        <w:rPr>
          <w:rFonts w:ascii="仿宋_GB2312" w:hint="eastAsia"/>
          <w:color w:val="000000"/>
          <w:szCs w:val="32"/>
        </w:rPr>
        <w:t>成果转化</w:t>
      </w:r>
      <w:r>
        <w:rPr>
          <w:rFonts w:ascii="仿宋_GB2312"/>
          <w:color w:val="000000"/>
          <w:szCs w:val="32"/>
        </w:rPr>
        <w:t>要</w:t>
      </w:r>
      <w:r>
        <w:rPr>
          <w:rFonts w:ascii="仿宋_GB2312" w:hint="eastAsia"/>
          <w:color w:val="000000"/>
          <w:szCs w:val="32"/>
        </w:rPr>
        <w:t>在特色农产品优势区建立</w:t>
      </w:r>
      <w:r>
        <w:rPr>
          <w:rFonts w:ascii="仿宋_GB2312"/>
          <w:color w:val="000000"/>
          <w:szCs w:val="32"/>
        </w:rPr>
        <w:t>规模化的示范基</w:t>
      </w:r>
      <w:r>
        <w:rPr>
          <w:rFonts w:ascii="仿宋_GB2312" w:hint="eastAsia"/>
          <w:color w:val="000000"/>
          <w:szCs w:val="32"/>
        </w:rPr>
        <w:t>地。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优先主题二：提高农产品质量安全的技术与产品（指南代码：6010202）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支持重点：聚焦影响农产品质量安全的关键环节，重点支持生物制剂、高效绿色饲料及饲料添加剂、新型兽药等绿色投入品的转化与熟化。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基本要求：新产品应当是2020年（含2020年）以后取得的具有技术先进性（专利、标准、新技术等）的新产品，属于政府许可的应具有生产许可（登记）证。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绩效目标：新产品要建立中试生产线，生产产品满足相关标准要求，达到一定的产品生产规模。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优先主题三：提高农产品附加值的技术和产品（指南代码：6010203）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支持重点：聚焦京津冀都市对农产品需求，重点支持营养健康主食、乳制品、水产品、豆制品、肉制品、果蔬加工、预制菜及功能食品等新产品及其配套生产工艺转化。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基本要求：技术成果必须是2020年（含2020）以后取得的</w:t>
      </w:r>
      <w:r>
        <w:rPr>
          <w:rFonts w:ascii="仿宋_GB2312"/>
          <w:color w:val="000000"/>
          <w:szCs w:val="32"/>
        </w:rPr>
        <w:t>专利</w:t>
      </w:r>
      <w:r>
        <w:rPr>
          <w:rFonts w:ascii="仿宋_GB2312" w:hint="eastAsia"/>
          <w:color w:val="000000"/>
          <w:szCs w:val="32"/>
        </w:rPr>
        <w:t>技术和开发的新产品。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绩效目标：新产品需满足相关标准要求，并取得相应生产许可，形成加工制造工艺流程规范，并建立中试生产线。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重点领域三：提升现代农业装备与信息化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lastRenderedPageBreak/>
        <w:t>优先主题一：农机装备（指南代码：6010301）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支持经济作物与园艺智能装备、水肥一体化智能装备等小型装备的试制及应用。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基本要求：核心技术成果必须是2020年（含2020年）以后开发的新产品及新生产工艺。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绩效目标：要形成规范的产品标准及加工制造工艺流程规范等，具备小批量生产条件。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3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优先主题二：智慧农业（指南代码：6010302）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重点支持农业生产数据采集设备、数据传送及“互联网+”、自动控制设备等智慧农业发展技术成果转化及应用。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基本要求：核心技术成果必须是2020年（含2020）以后开发的新设备、新技术和新系统。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绩效目标：设备要达到国家产品标准，并形成一定生产能力；技术和平台要建立信息化的系统和平台，并进行一定规模示范，形成一定市场影响力。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jc w:val="lef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三、申报要求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32"/>
          <w:shd w:val="clear" w:color="auto" w:fill="FFFFFF"/>
        </w:rPr>
        <w:t xml:space="preserve">　　</w:t>
      </w:r>
      <w:r>
        <w:rPr>
          <w:rFonts w:ascii="仿宋_GB2312" w:hint="eastAsia"/>
          <w:b/>
          <w:bCs/>
          <w:color w:val="000000"/>
          <w:szCs w:val="32"/>
        </w:rPr>
        <w:t>（一）基本条件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1.申报单位应当是在河北省域内于202</w:t>
      </w:r>
      <w:r>
        <w:rPr>
          <w:rFonts w:ascii="仿宋_GB2312"/>
          <w:color w:val="000000"/>
          <w:szCs w:val="32"/>
        </w:rPr>
        <w:t>1</w:t>
      </w:r>
      <w:r>
        <w:rPr>
          <w:rFonts w:ascii="仿宋_GB2312" w:hint="eastAsia"/>
          <w:color w:val="000000"/>
          <w:szCs w:val="32"/>
        </w:rPr>
        <w:t>年1月1日以前依法登记注册的具有独立法人资格的企事业单位、农民专业合作社，企业注册资金应当大于所申报项目的支持额度，资产负债率不超过60%，申报项目应当在其营业执照规定的业务范围之内；省直有关涉农部门、单位可推荐科研院所、高校等事业单位参加申报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lastRenderedPageBreak/>
        <w:t xml:space="preserve">　　2.科技成果必须经省级以上（含省级）有关部门或其指定的法定资质机构鉴定（评价）、登记、认定或审定。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3.科技成果主要在我省范围内适用，为我省现代农业发展和乡村振兴服务。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4.申报单位为企业的，应当享有所转化科技成果的知识产权。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5.申报单位为事业单位的，成果需是自有成果，且与企业联合申报，转化成果应符合联合申报企业营业范围。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6.申报单位、合作单位和项目组成员诚信状态良好，无在惩戒执行期内的科研失信记录和相关社会领域信用“黑名单”记录。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7.申报单位应当具备相应的技术研发条件和转化能力。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8.项目负责人一般为1963年1月1日（含）以后出生。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</w:t>
      </w:r>
      <w:r>
        <w:rPr>
          <w:rFonts w:ascii="仿宋_GB2312" w:hint="eastAsia"/>
          <w:b/>
          <w:bCs/>
          <w:color w:val="000000"/>
          <w:szCs w:val="32"/>
        </w:rPr>
        <w:t>（二）优先条件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1.优先支持京津农业高新技术成果转化与应用。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2.优先支持省级以上农业科技园区入驻企业、星创天地建设企业申报的项目或中试地点在农业科技园区的项目。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</w:t>
      </w:r>
      <w:r>
        <w:rPr>
          <w:rFonts w:ascii="仿宋_GB2312" w:hint="eastAsia"/>
          <w:b/>
          <w:bCs/>
          <w:color w:val="000000"/>
          <w:szCs w:val="32"/>
        </w:rPr>
        <w:t>（三）限制条件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1.</w:t>
      </w:r>
      <w:r w:rsidR="002C78B2">
        <w:rPr>
          <w:rFonts w:ascii="仿宋_GB2312" w:hint="eastAsia"/>
          <w:color w:val="000000"/>
          <w:szCs w:val="32"/>
        </w:rPr>
        <w:t>不符合国家产业政策、知识产权不清晰或有权属纠纷的项目</w:t>
      </w:r>
      <w:r w:rsidR="002C78B2">
        <w:rPr>
          <w:rFonts w:ascii="仿宋_GB2312" w:hint="eastAsia"/>
          <w:color w:val="000000"/>
          <w:szCs w:val="32"/>
        </w:rPr>
        <w:t>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2.</w:t>
      </w:r>
      <w:r w:rsidR="002C78B2">
        <w:rPr>
          <w:rFonts w:ascii="仿宋_GB2312" w:hint="eastAsia"/>
          <w:color w:val="000000"/>
          <w:szCs w:val="32"/>
        </w:rPr>
        <w:t>单纯技术引进、简单扩大规模的项目</w:t>
      </w:r>
      <w:r w:rsidR="002C78B2">
        <w:rPr>
          <w:rFonts w:ascii="仿宋_GB2312" w:hint="eastAsia"/>
          <w:color w:val="000000"/>
          <w:szCs w:val="32"/>
        </w:rPr>
        <w:t>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3.不属于《2023年度农业科技成果转化资金项目申报指南》</w:t>
      </w:r>
      <w:r w:rsidR="002C78B2">
        <w:rPr>
          <w:rFonts w:ascii="仿宋_GB2312" w:hint="eastAsia"/>
          <w:color w:val="000000"/>
          <w:szCs w:val="32"/>
        </w:rPr>
        <w:lastRenderedPageBreak/>
        <w:t>支持范围的项目</w:t>
      </w:r>
      <w:r w:rsidR="002C78B2">
        <w:rPr>
          <w:rFonts w:ascii="仿宋_GB2312" w:hint="eastAsia"/>
          <w:color w:val="000000"/>
          <w:szCs w:val="32"/>
        </w:rPr>
        <w:t>。</w:t>
      </w:r>
      <w:bookmarkStart w:id="0" w:name="_GoBack"/>
      <w:bookmarkEnd w:id="0"/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4.正在承担农转资金项目的负责人和企业。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 xml:space="preserve">　　（四）项目周期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项目实施周期一般不超过2年。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</w:t>
      </w:r>
      <w:r>
        <w:rPr>
          <w:rFonts w:ascii="仿宋_GB2312" w:hint="eastAsia"/>
          <w:b/>
          <w:bCs/>
          <w:color w:val="000000"/>
          <w:szCs w:val="32"/>
        </w:rPr>
        <w:t xml:space="preserve">　（五）资助额度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省级农业科技成果转化资金项目采用直接补助的支持方式，项目支持资金不低于30万元。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 xml:space="preserve">　　（六）组织形式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各市（含定州、辛集市）科技局，省直有关单位为项目推荐单位，推荐单位限额推荐（具体数量见附件）。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各市（含定州、辛集市）科技局应贯彻落实河北省乡村振兴战略，聚焦农业优势特色产业发展战略需求，筛选重大标志性农业科技成果，组织产业骨干企业申报重点成果转化项目，申报数量占推荐限额的15%。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推荐单位要认真核实申报材料及附件的完整性和合规性，加盖公章正式行文，并附推荐项目汇总表（附件）。凡符合申报条件的项目均可向所属推荐单位申报，项目申报单位对申报材料的真实性、准确性负责。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 xml:space="preserve">　　（七）申报材料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1.申报材料包括《农业科技成果转化资金项目申报书》和相关附件。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2.申报单位须认真阅读《农业科技成果转化资金项目申报</w:t>
      </w:r>
      <w:r>
        <w:rPr>
          <w:rFonts w:ascii="仿宋_GB2312" w:hint="eastAsia"/>
          <w:color w:val="000000"/>
          <w:szCs w:val="32"/>
        </w:rPr>
        <w:lastRenderedPageBreak/>
        <w:t>书》填写说明，按规定填写，并在线打印。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3.相关附件在线上传，主要包括：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（1）申报单位统一社会信用代码（原件扫描）。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（2）科技成果佐证材料。新品种：区试报告、审定证书或同等效力的证明。新兽药：安全性评价与药效试验报告、临床试验批文、注册证书。新农药（含植物生长调节剂类）：田间试验报告与安全性评价报告、临时生产登记证。饲料及饲料添加剂：安全性评价报告、新饲料、新饲料添加剂证书。新肥料：田间试验报告及肥料检测报告、临时生产登记证。其它能证明成果情况的材料：认定证明、专利证明或版权证明；评价鉴定的科技成果需提交评价鉴定证书及相关材料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（3）能说明项目知识产权归属及授权使用的佐证文件,如专利证书、软件著作权登记证书、技术转让合同等的复印件。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（4）申报企业须提供上年度会计报表，报表包括资产负债表、损益表。会计报表须加盖申报单位的公章。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　　4.报送纸质材料。推荐单位加盖公章的正式行文推荐文件和汇总表一式2份，项目申报材料一式2份。</w:t>
      </w:r>
    </w:p>
    <w:p w:rsidR="002132B1" w:rsidRDefault="002132B1" w:rsidP="002132B1">
      <w:pPr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5.报送材料装订要求：封面、申报书、附件清单(目录)、附件、封底。封面的文字内容按“项目申报书”首页格式填写。申报材料的纸质文件采用A4纸打印并装订，在书脊上部注明申报项目的名称。</w:t>
      </w:r>
    </w:p>
    <w:p w:rsidR="002132B1" w:rsidRDefault="002132B1" w:rsidP="002132B1">
      <w:pPr>
        <w:widowControl/>
        <w:shd w:val="clear" w:color="auto" w:fill="FFFFFF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Cs w:val="32"/>
        </w:rPr>
        <w:lastRenderedPageBreak/>
        <w:t>附件1</w:t>
      </w:r>
    </w:p>
    <w:p w:rsidR="002132B1" w:rsidRDefault="002132B1" w:rsidP="002132B1">
      <w:pPr>
        <w:widowControl/>
        <w:shd w:val="clear" w:color="auto" w:fill="FFFFFF"/>
        <w:ind w:firstLine="64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2023年度河北省农业科技成果转化项目推荐名额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7069"/>
      </w:tblGrid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3"/>
              <w:rPr>
                <w:rFonts w:ascii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/>
                <w:bCs/>
                <w:color w:val="000000"/>
                <w:szCs w:val="32"/>
              </w:rPr>
              <w:t>名  称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3"/>
              <w:jc w:val="center"/>
              <w:rPr>
                <w:rFonts w:ascii="仿宋_GB2312"/>
                <w:b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/>
                <w:bCs/>
                <w:color w:val="000000"/>
                <w:szCs w:val="32"/>
              </w:rPr>
              <w:t>推荐名额（项）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石家庄市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13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邯郸市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邢台市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衡水市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沧州市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保定市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9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承德市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</w:tr>
      <w:tr w:rsidR="002132B1" w:rsidTr="002132B1">
        <w:trPr>
          <w:trHeight w:val="604"/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张家口市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</w:tr>
      <w:tr w:rsidR="002132B1" w:rsidTr="002132B1">
        <w:trPr>
          <w:trHeight w:val="574"/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廊坊市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唐山市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秦皇岛市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定州市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辛集市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雄安新区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省农科院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省科学院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    1</w:t>
            </w:r>
          </w:p>
        </w:tc>
      </w:tr>
      <w:tr w:rsidR="002132B1" w:rsidTr="002132B1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省教育厅</w:t>
            </w:r>
          </w:p>
        </w:tc>
        <w:tc>
          <w:tcPr>
            <w:tcW w:w="7069" w:type="dxa"/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spacing w:line="500" w:lineRule="exact"/>
              <w:ind w:firstLineChars="200" w:firstLine="640"/>
              <w:jc w:val="center"/>
              <w:rPr>
                <w:rFonts w:ascii="仿宋_GB2312" w:eastAsia="宋体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6（河北农业大学2项，河北工程大学、河北北方学院、河北科技大学、河北师范大学各1项）</w:t>
            </w:r>
          </w:p>
        </w:tc>
      </w:tr>
    </w:tbl>
    <w:p w:rsidR="002132B1" w:rsidRDefault="002132B1" w:rsidP="002132B1">
      <w:pPr>
        <w:widowControl/>
        <w:shd w:val="clear" w:color="auto" w:fill="FFFFFF"/>
        <w:rPr>
          <w:rFonts w:ascii="仿宋_GB2312"/>
          <w:color w:val="000000"/>
          <w:szCs w:val="32"/>
        </w:rPr>
        <w:sectPr w:rsidR="002132B1" w:rsidSect="002132B1">
          <w:footerReference w:type="default" r:id="rId6"/>
          <w:pgSz w:w="11906" w:h="16838"/>
          <w:pgMar w:top="1701" w:right="1361" w:bottom="1418" w:left="1418" w:header="851" w:footer="992" w:gutter="0"/>
          <w:pgNumType w:fmt="numberInDash"/>
          <w:cols w:space="720"/>
          <w:docGrid w:type="lines" w:linePitch="442"/>
        </w:sectPr>
      </w:pPr>
    </w:p>
    <w:p w:rsidR="002132B1" w:rsidRDefault="002132B1" w:rsidP="002132B1">
      <w:pPr>
        <w:widowControl/>
        <w:shd w:val="clear" w:color="auto" w:fill="FFFFFF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附件2</w:t>
      </w:r>
    </w:p>
    <w:p w:rsidR="002132B1" w:rsidRDefault="002132B1" w:rsidP="002132B1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河北省农业科技成果转化项目推荐汇总表</w:t>
      </w:r>
    </w:p>
    <w:p w:rsidR="002132B1" w:rsidRDefault="002132B1" w:rsidP="002132B1">
      <w:pPr>
        <w:widowControl/>
        <w:shd w:val="clear" w:color="auto" w:fill="FFFFFF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推荐单位盖章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30"/>
        <w:gridCol w:w="917"/>
        <w:gridCol w:w="842"/>
        <w:gridCol w:w="682"/>
        <w:gridCol w:w="682"/>
        <w:gridCol w:w="1550"/>
        <w:gridCol w:w="1550"/>
        <w:gridCol w:w="2683"/>
        <w:gridCol w:w="2700"/>
        <w:gridCol w:w="1815"/>
      </w:tblGrid>
      <w:tr w:rsidR="002132B1" w:rsidTr="00A52973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序号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项目</w:t>
            </w:r>
          </w:p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名称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转化成果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转化方式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申报</w:t>
            </w:r>
          </w:p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单位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负责人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负责人</w:t>
            </w:r>
          </w:p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身份证号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申报金额</w:t>
            </w:r>
          </w:p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（万元）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申报单位注册地县（市、区）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承担单位统一</w:t>
            </w:r>
            <w:r>
              <w:rPr>
                <w:rFonts w:ascii="仿宋_GB2312"/>
                <w:color w:val="000000"/>
                <w:szCs w:val="32"/>
              </w:rPr>
              <w:t>社</w:t>
            </w:r>
            <w:r>
              <w:rPr>
                <w:rFonts w:ascii="仿宋_GB2312" w:hint="eastAsia"/>
                <w:color w:val="000000"/>
                <w:szCs w:val="32"/>
              </w:rPr>
              <w:t>会信用代码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推荐</w:t>
            </w:r>
            <w:r>
              <w:rPr>
                <w:rFonts w:ascii="仿宋_GB2312"/>
                <w:color w:val="000000"/>
                <w:szCs w:val="32"/>
              </w:rPr>
              <w:t>单</w:t>
            </w:r>
            <w:r>
              <w:rPr>
                <w:rFonts w:ascii="仿宋_GB2312" w:hint="eastAsia"/>
                <w:color w:val="000000"/>
                <w:szCs w:val="32"/>
              </w:rPr>
              <w:t>位</w:t>
            </w:r>
          </w:p>
        </w:tc>
      </w:tr>
      <w:tr w:rsidR="002132B1" w:rsidTr="00A52973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</w:tr>
      <w:tr w:rsidR="002132B1" w:rsidTr="00A52973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</w:tr>
      <w:tr w:rsidR="002132B1" w:rsidTr="00A52973">
        <w:trPr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B1" w:rsidRDefault="002132B1" w:rsidP="00A52973">
            <w:pPr>
              <w:widowControl/>
              <w:shd w:val="clear" w:color="auto" w:fill="FFFFFF"/>
              <w:jc w:val="left"/>
              <w:rPr>
                <w:rFonts w:ascii="仿宋_GB2312"/>
                <w:color w:val="000000"/>
                <w:szCs w:val="32"/>
              </w:rPr>
            </w:pPr>
          </w:p>
        </w:tc>
      </w:tr>
    </w:tbl>
    <w:p w:rsidR="00726B8B" w:rsidRDefault="002132B1">
      <w:r>
        <w:rPr>
          <w:rFonts w:ascii="仿宋_GB2312" w:hint="eastAsia"/>
          <w:color w:val="000000"/>
          <w:szCs w:val="32"/>
        </w:rPr>
        <w:t>注：以上信息涉及征信和拨款，务必准确无误；申报单位注册地为财政资金拨付地；转化方式指成果转化后体现形式，如建立中试生产线、成形技术标准、建立示范基地等。</w:t>
      </w:r>
    </w:p>
    <w:sectPr w:rsidR="00726B8B" w:rsidSect="002132B1">
      <w:pgSz w:w="16838" w:h="11906" w:orient="landscape"/>
      <w:pgMar w:top="1797" w:right="1361" w:bottom="1797" w:left="136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EA" w:rsidRDefault="003503EA">
      <w:r>
        <w:separator/>
      </w:r>
    </w:p>
  </w:endnote>
  <w:endnote w:type="continuationSeparator" w:id="0">
    <w:p w:rsidR="003503EA" w:rsidRDefault="003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23" w:rsidRDefault="002132B1">
    <w:pPr>
      <w:snapToGrid w:val="0"/>
      <w:jc w:val="left"/>
      <w:rPr>
        <w:rFonts w:eastAsia="宋体"/>
        <w:sz w:val="18"/>
      </w:rPr>
    </w:pPr>
    <w:r>
      <w:rPr>
        <w:rFonts w:eastAsia="宋体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0823" w:rsidRDefault="002132B1">
                          <w:pPr>
                            <w:snapToGrid w:val="0"/>
                            <w:jc w:val="left"/>
                            <w:rPr>
                              <w:rFonts w:ascii="宋体" w:eastAsia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78B2">
                            <w:rPr>
                              <w:rFonts w:ascii="宋体" w:eastAsia="宋体" w:hAnsi="宋体" w:cs="宋体"/>
                              <w:noProof/>
                              <w:color w:val="000000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" filled="f" stroked="f">
              <v:textbox style="mso-fit-shape-to-text:t" inset="0,0,0,0">
                <w:txbxContent>
                  <w:p w:rsidR="00340823" w:rsidRDefault="002132B1">
                    <w:pPr>
                      <w:snapToGrid w:val="0"/>
                      <w:jc w:val="left"/>
                      <w:rPr>
                        <w:rFonts w:ascii="宋体" w:eastAsia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C78B2">
                      <w:rPr>
                        <w:rFonts w:ascii="宋体" w:eastAsia="宋体" w:hAnsi="宋体" w:cs="宋体"/>
                        <w:noProof/>
                        <w:color w:val="000000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EA" w:rsidRDefault="003503EA">
      <w:r>
        <w:separator/>
      </w:r>
    </w:p>
  </w:footnote>
  <w:footnote w:type="continuationSeparator" w:id="0">
    <w:p w:rsidR="003503EA" w:rsidRDefault="003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B1"/>
    <w:rsid w:val="002132B1"/>
    <w:rsid w:val="002C78B2"/>
    <w:rsid w:val="00340823"/>
    <w:rsid w:val="003503EA"/>
    <w:rsid w:val="007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EA2D"/>
  <w15:chartTrackingRefBased/>
  <w15:docId w15:val="{122EAF48-5D0C-46A1-89DB-2724185C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B1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2022-09-28T01:06:00Z</dcterms:created>
  <dcterms:modified xsi:type="dcterms:W3CDTF">2022-09-28T03:14:00Z</dcterms:modified>
</cp:coreProperties>
</file>