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after="0"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after="0"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after="0"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河北省“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无废企业（工厂）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”申报书</w:t>
      </w:r>
    </w:p>
    <w:p>
      <w:pPr>
        <w:widowControl w:val="0"/>
        <w:wordWrap/>
        <w:autoSpaceDN w:val="0"/>
        <w:adjustRightInd/>
        <w:snapToGrid/>
        <w:spacing w:after="0"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3" w:firstLineChars="200"/>
        <w:jc w:val="both"/>
        <w:textAlignment w:val="auto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pStyle w:val="4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eastAsia="zh-CN"/>
        </w:rPr>
      </w:pPr>
    </w:p>
    <w:p>
      <w:pPr>
        <w:spacing w:line="560" w:lineRule="exact"/>
        <w:ind w:firstLine="1606" w:firstLineChars="500"/>
        <w:contextualSpacing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申报单位：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</w:t>
      </w:r>
    </w:p>
    <w:p>
      <w:pPr>
        <w:spacing w:line="560" w:lineRule="exact"/>
        <w:ind w:left="1682" w:leftChars="801" w:firstLine="215" w:firstLineChars="67"/>
        <w:contextualSpacing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60" w:lineRule="exact"/>
        <w:ind w:firstLine="1606" w:firstLineChars="500"/>
        <w:contextualSpacing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所属市、县：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</w:t>
      </w:r>
    </w:p>
    <w:p>
      <w:pPr>
        <w:spacing w:line="560" w:lineRule="exact"/>
        <w:ind w:left="1682" w:leftChars="801" w:firstLine="215" w:firstLineChars="67"/>
        <w:contextualSpacing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60" w:lineRule="exact"/>
        <w:ind w:firstLine="1606" w:firstLineChars="500"/>
        <w:contextualSpacing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申报日期：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4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tbl>
      <w:tblPr>
        <w:tblStyle w:val="7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1560"/>
        <w:gridCol w:w="6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2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基本信息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名称</w:t>
            </w:r>
          </w:p>
        </w:tc>
        <w:tc>
          <w:tcPr>
            <w:tcW w:w="65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地址</w:t>
            </w:r>
          </w:p>
        </w:tc>
        <w:tc>
          <w:tcPr>
            <w:tcW w:w="65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所属行业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从业人数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单位性质</w:t>
            </w:r>
          </w:p>
        </w:tc>
        <w:tc>
          <w:tcPr>
            <w:tcW w:w="65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主要产品</w:t>
            </w:r>
          </w:p>
        </w:tc>
        <w:tc>
          <w:tcPr>
            <w:tcW w:w="65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生产能力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实际产量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营业收入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利润总额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法定代表人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法人代表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电话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联系人电话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电子邮件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传真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8829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承诺，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上报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材料真实有效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若存在弄虚作假，本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愿承担责任。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72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负责人签字：             </w:t>
            </w:r>
          </w:p>
          <w:p>
            <w:pPr>
              <w:widowControl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ind w:firstLine="5368" w:firstLineChars="2228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（单位公章）</w:t>
            </w:r>
          </w:p>
        </w:tc>
      </w:tr>
    </w:tbl>
    <w:p>
      <w:pPr>
        <w:widowControl w:val="0"/>
        <w:wordWrap/>
        <w:autoSpaceDN w:val="0"/>
        <w:adjustRightInd/>
        <w:snapToGrid/>
        <w:spacing w:after="0"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3" w:firstLineChars="200"/>
        <w:jc w:val="both"/>
        <w:textAlignment w:val="auto"/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3" w:firstLineChars="200"/>
        <w:jc w:val="both"/>
        <w:textAlignment w:val="auto"/>
        <w:rPr>
          <w:rFonts w:ascii="Times New Roman" w:hAnsi="Times New Roman" w:eastAsia="楷体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  <w:t>（一）企业基本情况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简介。</w:t>
      </w:r>
    </w:p>
    <w:p>
      <w:pPr>
        <w:autoSpaceDN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企业生产工艺、生产设备、生产技术水平等情况。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工业资源综合利用数量、品种、来源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企业废物产生、利用处置以及贮存情况。</w:t>
      </w:r>
    </w:p>
    <w:p>
      <w:pPr>
        <w:autoSpaceDN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5、企业利用处置设施、贮存设施建设及运行情况。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6、企业获得相关荣誉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3" w:firstLineChars="200"/>
        <w:jc w:val="both"/>
        <w:textAlignment w:val="auto"/>
        <w:rPr>
          <w:rFonts w:ascii="Times New Roman" w:hAnsi="Times New Roman" w:eastAsia="楷体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  <w:t>）工业固体废物源头减量情况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1、近三年工业固体废物产生强度情况。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（至少包括企业近三年实施的降低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工业固体废物产生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强度的举措并计算近三年产生的强度值。）</w:t>
      </w:r>
    </w:p>
    <w:p>
      <w:pPr>
        <w:pStyle w:val="4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表4.1  近三年工业固体废物产生强度统计表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92"/>
        <w:gridCol w:w="14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年份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工业固体废物产生量（万吨）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工业增加值（万元）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工业固体废物产生强度</w:t>
            </w:r>
          </w:p>
          <w:p>
            <w:pPr>
              <w:autoSpaceDN w:val="0"/>
              <w:snapToGrid/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（万吨/万元）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实施清洁生产情况。（至少包括企业开始实施清洁生产年份，具体措施（包括但不限于以下方面：1）先进的管理理念、生产工艺、生产设备情况；2）减少原材料、尤其是有害物质的使用情况；3）使用回收料、可回收材料替代原生材料、不可回收材料情况；4）绿色采购、绿色供应链管理情况）等方面，达到效果等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3、开展绿色工厂建设情况。（至少包括企业创建绿色工厂年份，获得的等级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（国家、省级），具体措施及达到效果等情况。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3" w:firstLineChars="200"/>
        <w:jc w:val="both"/>
        <w:textAlignment w:val="auto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（三）工业固体废物资源化利用</w:t>
      </w: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1、近三年工业固体废物综合利用率情况。（至少包括企业主要固体废物品种、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工业固体废物贮存情况以及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自行利用处置设施建设及运行等情况，并计算近三年工业固体废物综合利用率。）</w:t>
      </w:r>
    </w:p>
    <w:p>
      <w:pPr>
        <w:pStyle w:val="4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表4.2  近三年工业固体废物综合利用率统计表</w:t>
      </w:r>
    </w:p>
    <w:tbl>
      <w:tblPr>
        <w:tblStyle w:val="7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729"/>
        <w:gridCol w:w="1845"/>
        <w:gridCol w:w="169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年份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工业固体废物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综合利用量（万吨）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当年工业固体废物产生量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（万吨）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综合利用往年贮存量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（万吨）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工业固体废物综合利用率（%）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2、近三年再生资源回收利用率情况。（至少包括企业再生资源种类、数量，循环利用工艺等情况，并计算近三年再生资源回收利用率。）</w:t>
      </w:r>
    </w:p>
    <w:p>
      <w:pPr>
        <w:pStyle w:val="4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表4.3  近三年再生资源回收利用率统计表</w:t>
      </w:r>
    </w:p>
    <w:tbl>
      <w:tblPr>
        <w:tblStyle w:val="7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497"/>
        <w:gridCol w:w="247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年份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再生资源循环利用量（万吨）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再生资源收集量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（万吨）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再生资源回收利用率(%)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3" w:firstLineChars="200"/>
        <w:jc w:val="both"/>
        <w:textAlignment w:val="auto"/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（四）工业固体废物最终处置情况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1、近三年工业固体废物贮存处置下降幅度情况。（至少包括企业工业固体废物最终处置情况、转移联单制度情况、以及第三方处置单位资质及能力等情况，并计算近三年工业固体废物贮存处置下降幅度。）</w:t>
      </w:r>
    </w:p>
    <w:p>
      <w:pPr>
        <w:pStyle w:val="4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表4.4  近三年工业固体废物贮存处置下降幅度统计表</w:t>
      </w:r>
    </w:p>
    <w:tbl>
      <w:tblPr>
        <w:tblStyle w:val="7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85"/>
        <w:gridCol w:w="292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年份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基准年工业固体废物贮存处置量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（万吨）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评价年工业固体废物贮存处置量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（万吨）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工业固体废物贮存处置下降幅度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30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注：基准年为近三年的上一年度，如近三年为2019、2020、2021，则基准年为2018年度。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leftChars="200" w:firstLine="321" w:firstLineChars="100"/>
        <w:jc w:val="both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（五）保障能力建设情况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1、企业工业资源综合利用相关体系、制度建设以及企业“无废企业（工厂）”工作实施方案及相应的奖惩机制等情况。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2、企业工业固体废物减量化、资源化、无害化技术研究及应用示范情况。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leftChars="200" w:firstLine="321" w:firstLineChars="100"/>
        <w:jc w:val="both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（六）群众获得感情况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30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1、企业组织以“无废企业（工厂）”为主题的科普活动，定期为员工提供相关知识的教育、培训，并对教育培训的结果进行考评等情况。</w:t>
      </w: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联系人：申明     联系电话：0311-87800469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E3F16CF"/>
    <w:rsid w:val="1C2E4E34"/>
    <w:rsid w:val="2E461D92"/>
    <w:rsid w:val="5E3F16CF"/>
    <w:rsid w:val="735A1AF6"/>
    <w:rsid w:val="7FE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eastAsia="宋体" w:cs="宋体"/>
      <w:lang w:val="zh-CN" w:eastAsia="zh-CN" w:bidi="zh-CN"/>
    </w:rPr>
  </w:style>
  <w:style w:type="paragraph" w:styleId="4">
    <w:name w:val="Normal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宋体" w:hAnsi="Times New Roman" w:eastAsia="宋体" w:cs="Times New Roman"/>
      <w:kern w:val="0"/>
      <w:sz w:val="24"/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1538</Words>
  <Characters>1570</Characters>
  <Lines>0</Lines>
  <Paragraphs>0</Paragraphs>
  <TotalTime>0</TotalTime>
  <ScaleCrop>false</ScaleCrop>
  <LinksUpToDate>false</LinksUpToDate>
  <CharactersWithSpaces>1575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2022-08-08T08:59:00Z</dcterms:created>
  <dc:creator>薛尤嘉</dc:creator>
  <cp:lastModifiedBy>薛尤嘉</cp:lastModifiedBy>
  <dcterms:modified xsi:type="dcterms:W3CDTF">2022-08-08T09:00:32Z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B21F07F0AF0F437DB91613EEB6F05A16</vt:lpwstr>
  </property>
</Properties>
</file>