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97" w:rsidRDefault="00035797" w:rsidP="00035797">
      <w:pPr>
        <w:spacing w:line="600" w:lineRule="exact"/>
        <w:jc w:val="center"/>
        <w:rPr>
          <w:rFonts w:ascii="宋体" w:eastAsia="宋体" w:hAnsi="宋体" w:cs="微软雅黑"/>
          <w:b/>
          <w:bCs/>
          <w:color w:val="000000"/>
          <w:kern w:val="0"/>
          <w:sz w:val="44"/>
          <w:szCs w:val="44"/>
          <w:shd w:val="clear" w:color="auto" w:fill="FFFFFF"/>
        </w:rPr>
      </w:pPr>
      <w:r>
        <w:rPr>
          <w:rFonts w:ascii="宋体" w:eastAsia="宋体" w:hAnsi="宋体" w:cs="宋体" w:hint="eastAsia"/>
          <w:b/>
          <w:bCs/>
          <w:kern w:val="0"/>
          <w:sz w:val="44"/>
          <w:szCs w:val="44"/>
        </w:rPr>
        <w:t>河北省自然科学基金联合基金项目管理办法</w:t>
      </w:r>
    </w:p>
    <w:p w:rsidR="00035797" w:rsidRDefault="00035797" w:rsidP="00035797">
      <w:pPr>
        <w:shd w:val="clear" w:color="auto" w:fill="FFFFFF"/>
        <w:adjustRightInd w:val="0"/>
        <w:snapToGrid w:val="0"/>
        <w:spacing w:line="600" w:lineRule="exact"/>
        <w:jc w:val="center"/>
        <w:rPr>
          <w:rFonts w:ascii="楷体_GB2312" w:eastAsia="楷体_GB2312" w:hAnsi="宋体" w:cs="微软雅黑"/>
          <w:color w:val="000000"/>
          <w:kern w:val="0"/>
          <w:szCs w:val="32"/>
          <w:shd w:val="clear" w:color="auto" w:fill="FFFFFF"/>
        </w:rPr>
      </w:pPr>
    </w:p>
    <w:p w:rsidR="00035797" w:rsidRDefault="00035797" w:rsidP="00035797">
      <w:pPr>
        <w:shd w:val="clear" w:color="auto" w:fill="FFFFFF"/>
        <w:adjustRightInd w:val="0"/>
        <w:snapToGrid w:val="0"/>
        <w:spacing w:line="600" w:lineRule="exact"/>
        <w:jc w:val="center"/>
        <w:rPr>
          <w:rFonts w:ascii="黑体" w:eastAsia="黑体" w:hAnsi="黑体" w:cs="微软雅黑"/>
          <w:color w:val="000000"/>
          <w:kern w:val="0"/>
          <w:szCs w:val="32"/>
        </w:rPr>
      </w:pPr>
      <w:r>
        <w:rPr>
          <w:rFonts w:ascii="黑体" w:eastAsia="黑体" w:hAnsi="黑体" w:cs="微软雅黑" w:hint="eastAsia"/>
          <w:color w:val="000000"/>
          <w:kern w:val="0"/>
          <w:szCs w:val="32"/>
          <w:shd w:val="clear" w:color="auto" w:fill="FFFFFF"/>
        </w:rPr>
        <w:t>第一章</w:t>
      </w:r>
      <w:r>
        <w:rPr>
          <w:rFonts w:ascii="黑体" w:eastAsia="黑体" w:hAnsi="黑体" w:cs="微软雅黑"/>
          <w:color w:val="000000"/>
          <w:kern w:val="0"/>
          <w:szCs w:val="32"/>
          <w:shd w:val="clear" w:color="auto" w:fill="FFFFFF"/>
        </w:rPr>
        <w:t xml:space="preserve"> </w:t>
      </w:r>
      <w:r>
        <w:rPr>
          <w:rFonts w:ascii="黑体" w:eastAsia="黑体" w:hAnsi="黑体" w:cs="微软雅黑" w:hint="eastAsia"/>
          <w:color w:val="000000"/>
          <w:kern w:val="0"/>
          <w:szCs w:val="32"/>
          <w:shd w:val="clear" w:color="auto" w:fill="FFFFFF"/>
        </w:rPr>
        <w:t>总则</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rPr>
      </w:pPr>
      <w:r>
        <w:rPr>
          <w:rFonts w:ascii="黑体" w:eastAsia="黑体" w:hAnsi="黑体" w:cs="黑体" w:hint="eastAsia"/>
          <w:color w:val="000000"/>
          <w:kern w:val="0"/>
          <w:szCs w:val="32"/>
          <w:shd w:val="clear" w:color="auto" w:fill="FFFFFF"/>
        </w:rPr>
        <w:t>第一条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为了规范和加强河北省自然科学基金联合基金（以下简称联合基金）项目管理，参照《国家自然科学基金联合基金项目管理办法》，根据《河北省自然科学基金管理办法》《河北省自然科学基金委员会章程》和《河北省省级科技计划项目管理办法》及其他相关管理规定，并结合联合基金管理特点，制定本办法。</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第二条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是指由河北省自然科学基金委员会（以下简称省基金委）与联合资助方在商定的科学与技术领域内共同支持基础研究和应用基础研究的基金。资金由联合资助方单独出资或者由省基金委和联合资助方共同出资。</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联合资助方包括政府部门、事业单位、资信良好的企业或其他法人组织。</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第三条</w:t>
      </w:r>
      <w:r>
        <w:rPr>
          <w:rFonts w:ascii="微软雅黑" w:eastAsia="微软雅黑" w:hAnsi="微软雅黑" w:cs="微软雅黑" w:hint="eastAsia"/>
          <w:color w:val="000000"/>
          <w:kern w:val="0"/>
          <w:szCs w:val="32"/>
          <w:shd w:val="clear" w:color="auto" w:fill="FFFFFF"/>
        </w:rPr>
        <w:t xml:space="preserve">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旨在发挥省自然科学基金的导向作用，引导与整合社会资源投入基础研究和应用基础研究，促进有关部门、企业、地区与高等学校和科学研究机构的合作，培养科学与技术人才，推动我省相关领域、行业、区域自主创新能力的提升。</w:t>
      </w:r>
    </w:p>
    <w:p w:rsidR="00035797" w:rsidRDefault="00035797" w:rsidP="00035797">
      <w:pPr>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第四条</w:t>
      </w:r>
      <w:r>
        <w:rPr>
          <w:rFonts w:ascii="微软雅黑" w:eastAsia="微软雅黑" w:hAnsi="微软雅黑" w:cs="微软雅黑" w:hint="eastAsia"/>
          <w:color w:val="000000"/>
          <w:kern w:val="0"/>
          <w:szCs w:val="32"/>
          <w:shd w:val="clear" w:color="auto" w:fill="FFFFFF"/>
        </w:rPr>
        <w:t xml:space="preserve">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联合基金坚持需求导向、目标导向，围绕我省区域、行业、企业的紧迫需求，吸引和集聚省内外优势科研力量，致力于</w:t>
      </w:r>
      <w:r>
        <w:rPr>
          <w:rFonts w:hAnsi="仿宋_GB2312" w:cs="仿宋_GB2312"/>
          <w:color w:val="000000"/>
          <w:kern w:val="0"/>
          <w:szCs w:val="32"/>
          <w:shd w:val="clear" w:color="auto" w:fill="FFFFFF"/>
        </w:rPr>
        <w:t>解决好</w:t>
      </w:r>
      <w:r>
        <w:rPr>
          <w:rFonts w:hAnsi="仿宋_GB2312" w:cs="仿宋_GB2312" w:hint="eastAsia"/>
          <w:color w:val="000000"/>
          <w:kern w:val="0"/>
          <w:szCs w:val="32"/>
          <w:shd w:val="clear" w:color="auto" w:fill="FFFFFF"/>
        </w:rPr>
        <w:t>未来技术、</w:t>
      </w:r>
      <w:r>
        <w:rPr>
          <w:rFonts w:hAnsi="仿宋_GB2312" w:cs="仿宋_GB2312"/>
          <w:color w:val="000000"/>
          <w:kern w:val="0"/>
          <w:szCs w:val="32"/>
          <w:shd w:val="clear" w:color="auto" w:fill="FFFFFF"/>
        </w:rPr>
        <w:t>关键核心技术攻关中的基础理论和底</w:t>
      </w:r>
      <w:r>
        <w:rPr>
          <w:rFonts w:hAnsi="仿宋_GB2312" w:cs="仿宋_GB2312"/>
          <w:color w:val="000000"/>
          <w:kern w:val="0"/>
          <w:szCs w:val="32"/>
          <w:shd w:val="clear" w:color="auto" w:fill="FFFFFF"/>
        </w:rPr>
        <w:lastRenderedPageBreak/>
        <w:t>层技术瓶颈问题</w:t>
      </w:r>
      <w:r>
        <w:rPr>
          <w:rFonts w:hAnsi="仿宋_GB2312" w:cs="仿宋_GB2312" w:hint="eastAsia"/>
          <w:color w:val="000000"/>
          <w:kern w:val="0"/>
          <w:szCs w:val="32"/>
          <w:shd w:val="clear" w:color="auto" w:fill="FFFFFF"/>
        </w:rPr>
        <w:t>，提升基础研究、应用基础研究和前沿技术水平，推动学科发展。</w:t>
      </w:r>
    </w:p>
    <w:p w:rsidR="00035797" w:rsidRDefault="00035797" w:rsidP="00035797">
      <w:pPr>
        <w:adjustRightInd w:val="0"/>
        <w:snapToGrid w:val="0"/>
        <w:spacing w:line="600" w:lineRule="exact"/>
        <w:ind w:firstLineChars="200" w:firstLine="640"/>
        <w:rPr>
          <w:rFonts w:hAnsi="仿宋_GB2312" w:cs="仿宋_GB2312"/>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第五条</w:t>
      </w:r>
      <w:r>
        <w:rPr>
          <w:rFonts w:ascii="微软雅黑" w:eastAsia="微软雅黑" w:hAnsi="微软雅黑" w:cs="微软雅黑"/>
          <w:color w:val="000000"/>
          <w:spacing w:val="0"/>
          <w:kern w:val="0"/>
          <w:szCs w:val="32"/>
          <w:shd w:val="clear" w:color="auto" w:fill="FFFFFF"/>
        </w:rPr>
        <w:t xml:space="preserve">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联合基金是省自然科学基金的组成部分，按照省自然科学基金管理方式，面向全省，公平竞争，择优支持。</w:t>
      </w:r>
    </w:p>
    <w:p w:rsidR="00035797" w:rsidRDefault="00035797" w:rsidP="00035797">
      <w:pPr>
        <w:spacing w:line="600" w:lineRule="exact"/>
        <w:jc w:val="center"/>
        <w:rPr>
          <w:rFonts w:ascii="黑体" w:eastAsia="黑体" w:hAnsi="黑体" w:cs="微软雅黑"/>
          <w:color w:val="000000"/>
          <w:spacing w:val="0"/>
          <w:kern w:val="0"/>
          <w:szCs w:val="32"/>
          <w:shd w:val="clear" w:color="auto" w:fill="FFFFFF"/>
        </w:rPr>
      </w:pPr>
      <w:r>
        <w:rPr>
          <w:rFonts w:ascii="黑体" w:eastAsia="黑体" w:hAnsi="黑体" w:cs="微软雅黑" w:hint="eastAsia"/>
          <w:color w:val="000000"/>
          <w:spacing w:val="0"/>
          <w:szCs w:val="32"/>
          <w:shd w:val="clear" w:color="auto" w:fill="FFFFFF"/>
        </w:rPr>
        <w:t>第二章</w:t>
      </w:r>
      <w:r>
        <w:rPr>
          <w:rFonts w:ascii="黑体" w:eastAsia="黑体" w:hAnsi="黑体" w:cs="微软雅黑"/>
          <w:color w:val="000000"/>
          <w:spacing w:val="0"/>
          <w:kern w:val="0"/>
          <w:szCs w:val="32"/>
          <w:shd w:val="clear" w:color="auto" w:fill="FFFFFF"/>
        </w:rPr>
        <w:t xml:space="preserve"> 设立程序</w:t>
      </w:r>
    </w:p>
    <w:p w:rsidR="00035797" w:rsidRDefault="00035797" w:rsidP="00035797">
      <w:pPr>
        <w:spacing w:line="600" w:lineRule="exact"/>
        <w:ind w:firstLineChars="200" w:firstLine="640"/>
        <w:rPr>
          <w:rFonts w:hAnsi="仿宋_GB2312" w:cs="仿宋_GB2312"/>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第六条</w:t>
      </w:r>
      <w:r>
        <w:rPr>
          <w:rFonts w:ascii="微软雅黑" w:eastAsia="微软雅黑" w:hAnsi="微软雅黑" w:cs="微软雅黑"/>
          <w:color w:val="000000"/>
          <w:spacing w:val="0"/>
          <w:kern w:val="0"/>
          <w:szCs w:val="32"/>
          <w:shd w:val="clear" w:color="auto" w:fill="FFFFFF"/>
        </w:rPr>
        <w:t xml:space="preserve">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省基金委根据联合出资方提出的加入河北省自然科学基金联合基金的合作意向函，结合我省战略布局，与联合出资方协商联合基金的规模、出资比例和支持领域。</w:t>
      </w:r>
    </w:p>
    <w:p w:rsidR="00035797" w:rsidRDefault="00035797" w:rsidP="00035797">
      <w:pPr>
        <w:spacing w:line="600" w:lineRule="exact"/>
        <w:ind w:firstLineChars="200" w:firstLine="640"/>
        <w:rPr>
          <w:rFonts w:hAnsi="仿宋_GB2312" w:cs="仿宋_GB2312"/>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第七条</w:t>
      </w:r>
      <w:r>
        <w:rPr>
          <w:rFonts w:ascii="微软雅黑" w:eastAsia="微软雅黑" w:hAnsi="微软雅黑" w:cs="微软雅黑"/>
          <w:color w:val="000000"/>
          <w:spacing w:val="0"/>
          <w:kern w:val="0"/>
          <w:szCs w:val="32"/>
          <w:shd w:val="clear" w:color="auto" w:fill="FFFFFF"/>
        </w:rPr>
        <w:t xml:space="preserve">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联合基金的设立经河北省科学技术厅（以下简称省科技厅）核准后，省基金委通过与联合资助方签订联合基金合作协议（以下简称合作协议），确定联合基金名称、支持方向、经费投入、合作期限等内容。联合基金的出资方式和出资金额按签订的合作协议执行。</w:t>
      </w:r>
    </w:p>
    <w:p w:rsidR="00035797" w:rsidRDefault="00035797" w:rsidP="00035797">
      <w:pPr>
        <w:shd w:val="clear" w:color="auto" w:fill="FFFFFF"/>
        <w:adjustRightInd w:val="0"/>
        <w:snapToGrid w:val="0"/>
        <w:spacing w:line="600" w:lineRule="exact"/>
        <w:jc w:val="center"/>
        <w:rPr>
          <w:rFonts w:ascii="黑体" w:eastAsia="黑体" w:hAnsi="黑体" w:cs="微软雅黑"/>
          <w:color w:val="000000"/>
          <w:kern w:val="0"/>
          <w:szCs w:val="32"/>
          <w:shd w:val="clear" w:color="auto" w:fill="FFFFFF"/>
        </w:rPr>
      </w:pPr>
      <w:r>
        <w:rPr>
          <w:rFonts w:ascii="黑体" w:eastAsia="黑体" w:hAnsi="黑体" w:cs="微软雅黑" w:hint="eastAsia"/>
          <w:color w:val="000000"/>
          <w:kern w:val="0"/>
          <w:szCs w:val="32"/>
          <w:shd w:val="clear" w:color="auto" w:fill="FFFFFF"/>
        </w:rPr>
        <w:t>第三章</w:t>
      </w:r>
      <w:r>
        <w:rPr>
          <w:rFonts w:ascii="黑体" w:eastAsia="黑体" w:hAnsi="黑体" w:cs="微软雅黑"/>
          <w:color w:val="000000"/>
          <w:kern w:val="0"/>
          <w:szCs w:val="32"/>
          <w:shd w:val="clear" w:color="auto" w:fill="FFFFFF"/>
        </w:rPr>
        <w:t xml:space="preserve"> </w:t>
      </w:r>
      <w:r>
        <w:rPr>
          <w:rFonts w:ascii="黑体" w:eastAsia="黑体" w:hAnsi="黑体" w:cs="微软雅黑" w:hint="eastAsia"/>
          <w:color w:val="000000"/>
          <w:kern w:val="0"/>
          <w:szCs w:val="32"/>
          <w:shd w:val="clear" w:color="auto" w:fill="FFFFFF"/>
        </w:rPr>
        <w:t>职责设置</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第八条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省基金委和联合资助方共同研究决定联合基金实施中的重大问题。</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省基金委下设联合基金管理办公室（以下简称联合办公室），由双方（多方）共同组建，成员由河北省自然科学基金委员会办公室（以下简称省基金办）、联合资助方相关人员组成。联合办公室设在省基金办。</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联合办公室人员可根据联合基金工作需要进行调整。</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第九条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省基金委在联合基金管理过程中会同联合资助方履行下列职责：</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lastRenderedPageBreak/>
        <w:t>（一）研究贯彻联合基金战略、规划、目标和政策的重要举措；</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（二）审定联合基金协议；</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（三）制定并发布联合基金项目申报指南和资助计划；</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（四）审定联合基金项目和资助经费，下达资助项目计划；</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（五）审议其他重要事项。</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第十条</w:t>
      </w:r>
      <w:r>
        <w:rPr>
          <w:rFonts w:ascii="微软雅黑" w:eastAsia="微软雅黑" w:hAnsi="微软雅黑" w:cs="微软雅黑" w:hint="eastAsia"/>
          <w:color w:val="000000"/>
          <w:kern w:val="0"/>
          <w:szCs w:val="32"/>
          <w:shd w:val="clear" w:color="auto" w:fill="FFFFFF"/>
        </w:rPr>
        <w:t xml:space="preserve">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省基金办在联合基金管理过程中会同联合办公室履行下列职责：</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（一）组织编制联合基金项目申报指南；</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（二）拟订联合基金协议；</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（三）组织实施联合基金项目；</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（四）提出联合基金项目资助建议；</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（五）承担联合基金管理过程中的日常事务。</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第十一条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联合基金项目的实施全程接受省科技厅指导和监督。</w:t>
      </w:r>
    </w:p>
    <w:p w:rsidR="00035797" w:rsidRDefault="00035797" w:rsidP="00035797">
      <w:pPr>
        <w:shd w:val="clear" w:color="auto" w:fill="FFFFFF"/>
        <w:adjustRightInd w:val="0"/>
        <w:snapToGrid w:val="0"/>
        <w:spacing w:line="600" w:lineRule="exact"/>
        <w:jc w:val="center"/>
        <w:rPr>
          <w:rFonts w:ascii="黑体" w:eastAsia="黑体" w:hAnsi="黑体" w:cs="微软雅黑"/>
          <w:color w:val="000000"/>
          <w:kern w:val="0"/>
          <w:szCs w:val="32"/>
        </w:rPr>
      </w:pPr>
      <w:r>
        <w:rPr>
          <w:rFonts w:ascii="黑体" w:eastAsia="黑体" w:hAnsi="黑体" w:cs="微软雅黑" w:hint="eastAsia"/>
          <w:color w:val="000000"/>
          <w:kern w:val="0"/>
          <w:szCs w:val="32"/>
          <w:shd w:val="clear" w:color="auto" w:fill="FFFFFF"/>
        </w:rPr>
        <w:t>第四章</w:t>
      </w:r>
      <w:r>
        <w:rPr>
          <w:rFonts w:ascii="黑体" w:eastAsia="黑体" w:hAnsi="黑体" w:cs="微软雅黑"/>
          <w:color w:val="000000"/>
          <w:kern w:val="0"/>
          <w:szCs w:val="32"/>
          <w:shd w:val="clear" w:color="auto" w:fill="FFFFFF"/>
        </w:rPr>
        <w:t xml:space="preserve"> </w:t>
      </w:r>
      <w:r>
        <w:rPr>
          <w:rFonts w:ascii="黑体" w:eastAsia="黑体" w:hAnsi="黑体" w:cs="微软雅黑" w:hint="eastAsia"/>
          <w:color w:val="000000"/>
          <w:kern w:val="0"/>
          <w:szCs w:val="32"/>
          <w:shd w:val="clear" w:color="auto" w:fill="FFFFFF"/>
        </w:rPr>
        <w:t>申报与评审</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第十二条</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联合基金项目类型由出资各方协商确定。</w:t>
      </w:r>
    </w:p>
    <w:p w:rsidR="00035797" w:rsidRDefault="00035797" w:rsidP="00035797">
      <w:pPr>
        <w:shd w:val="clear" w:color="auto" w:fill="FFFFFF"/>
        <w:adjustRightInd w:val="0"/>
        <w:snapToGrid w:val="0"/>
        <w:spacing w:line="600" w:lineRule="exact"/>
        <w:ind w:firstLineChars="200" w:firstLine="640"/>
        <w:rPr>
          <w:rFonts w:hAnsi="仿宋_GB2312" w:cs="仿宋_GB2312"/>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第十三条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在合作协议的框架下，联合资助方结合其发展需求提出年度联合基金项目指南建议。省基金委根据自然科学基金发展规划、联合基金协议及联合资助方的年度项目指南建议，广泛征求相关专家意见，制定年度项目指南报省科技厅核准后实施。</w:t>
      </w:r>
    </w:p>
    <w:p w:rsidR="00035797" w:rsidRDefault="00035797" w:rsidP="00035797">
      <w:pPr>
        <w:shd w:val="clear" w:color="auto" w:fill="FFFFFF"/>
        <w:adjustRightInd w:val="0"/>
        <w:snapToGrid w:val="0"/>
        <w:spacing w:line="600" w:lineRule="exact"/>
        <w:ind w:firstLineChars="200" w:firstLine="640"/>
        <w:rPr>
          <w:rFonts w:hAnsi="仿宋_GB2312" w:cs="仿宋_GB2312"/>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第十四条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申报人的申报条件按照联合基金项目申报指</w:t>
      </w:r>
      <w:r>
        <w:rPr>
          <w:rFonts w:hAnsi="仿宋_GB2312" w:cs="仿宋_GB2312" w:hint="eastAsia"/>
          <w:color w:val="000000"/>
          <w:spacing w:val="0"/>
          <w:kern w:val="0"/>
          <w:szCs w:val="32"/>
          <w:shd w:val="clear" w:color="auto" w:fill="FFFFFF"/>
        </w:rPr>
        <w:lastRenderedPageBreak/>
        <w:t>南有关规定执行。</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第十五条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项目评审按照省自然科学基金项目评审程序组织实施，一般包括申报材料初步审查、同行专家通讯评审和专家会议评审。</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第十六条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省基金委根据当年资助计划和评审结果提出资助项目建议，报省科技厅核准后予以公示，公示期为</w:t>
      </w:r>
      <w:r>
        <w:rPr>
          <w:rFonts w:hAnsi="仿宋_GB2312" w:cs="仿宋_GB2312"/>
          <w:color w:val="000000"/>
          <w:kern w:val="0"/>
          <w:szCs w:val="32"/>
          <w:shd w:val="clear" w:color="auto" w:fill="FFFFFF"/>
        </w:rPr>
        <w:t>5</w:t>
      </w:r>
      <w:r>
        <w:rPr>
          <w:rFonts w:hAnsi="仿宋_GB2312" w:cs="仿宋_GB2312" w:hint="eastAsia"/>
          <w:color w:val="000000"/>
          <w:kern w:val="0"/>
          <w:szCs w:val="32"/>
          <w:shd w:val="clear" w:color="auto" w:fill="FFFFFF"/>
        </w:rPr>
        <w:t>个工作</w:t>
      </w:r>
      <w:r>
        <w:rPr>
          <w:rFonts w:hAnsi="仿宋_GB2312" w:cs="仿宋_GB2312"/>
          <w:color w:val="000000"/>
          <w:kern w:val="0"/>
          <w:szCs w:val="32"/>
          <w:shd w:val="clear" w:color="auto" w:fill="FFFFFF"/>
        </w:rPr>
        <w:t>日。公示期满后15</w:t>
      </w:r>
      <w:r>
        <w:rPr>
          <w:rFonts w:hAnsi="仿宋_GB2312" w:cs="仿宋_GB2312" w:hint="eastAsia"/>
          <w:color w:val="000000"/>
          <w:kern w:val="0"/>
          <w:szCs w:val="32"/>
          <w:shd w:val="clear" w:color="auto" w:fill="FFFFFF"/>
        </w:rPr>
        <w:t>个工作日内以书面形式通知申报人的依托单位。</w:t>
      </w:r>
    </w:p>
    <w:p w:rsidR="00035797" w:rsidRDefault="00035797" w:rsidP="00035797">
      <w:pPr>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color w:val="000000"/>
          <w:kern w:val="0"/>
          <w:szCs w:val="32"/>
          <w:shd w:val="clear" w:color="auto" w:fill="FFFFFF"/>
        </w:rPr>
        <w:t>第十</w:t>
      </w:r>
      <w:r>
        <w:rPr>
          <w:rFonts w:ascii="黑体" w:eastAsia="黑体" w:hAnsi="黑体" w:cs="黑体" w:hint="eastAsia"/>
          <w:color w:val="000000"/>
          <w:kern w:val="0"/>
          <w:szCs w:val="32"/>
          <w:shd w:val="clear" w:color="auto" w:fill="FFFFFF"/>
        </w:rPr>
        <w:t>七</w:t>
      </w:r>
      <w:r>
        <w:rPr>
          <w:rFonts w:ascii="黑体" w:eastAsia="黑体" w:hAnsi="黑体" w:cs="黑体"/>
          <w:color w:val="000000"/>
          <w:kern w:val="0"/>
          <w:szCs w:val="32"/>
          <w:shd w:val="clear" w:color="auto" w:fill="FFFFFF"/>
        </w:rPr>
        <w:t>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依托单位收到省基金委对联合基金项目的资助通知后，须在</w:t>
      </w:r>
      <w:r>
        <w:rPr>
          <w:rFonts w:hAnsi="仿宋_GB2312" w:cs="仿宋_GB2312"/>
          <w:color w:val="000000"/>
          <w:kern w:val="0"/>
          <w:szCs w:val="32"/>
          <w:shd w:val="clear" w:color="auto" w:fill="FFFFFF"/>
        </w:rPr>
        <w:t>20个工作日内，组织项目负责人按照该项目的申报材料、专家评审意见等有关材料，填写资助项目计划书，报省基金委。</w:t>
      </w:r>
    </w:p>
    <w:p w:rsidR="00035797" w:rsidRDefault="00035797" w:rsidP="00035797">
      <w:pPr>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color w:val="000000"/>
          <w:kern w:val="0"/>
          <w:szCs w:val="32"/>
          <w:shd w:val="clear" w:color="auto" w:fill="FFFFFF"/>
        </w:rPr>
        <w:t>项目负责人</w:t>
      </w:r>
      <w:r>
        <w:rPr>
          <w:rFonts w:hAnsi="仿宋_GB2312" w:cs="仿宋_GB2312" w:hint="eastAsia"/>
          <w:color w:val="000000"/>
          <w:kern w:val="0"/>
          <w:szCs w:val="32"/>
          <w:shd w:val="clear" w:color="auto" w:fill="FFFFFF"/>
        </w:rPr>
        <w:t>填写资助项目计划书时，除按照专家评审意见和资助额度作适当调整外，不得改变申报材料的内容。</w:t>
      </w:r>
    </w:p>
    <w:p w:rsidR="00035797" w:rsidRDefault="00035797" w:rsidP="00035797">
      <w:pPr>
        <w:adjustRightInd w:val="0"/>
        <w:snapToGrid w:val="0"/>
        <w:spacing w:line="600" w:lineRule="exact"/>
        <w:ind w:firstLineChars="200" w:firstLine="624"/>
        <w:rPr>
          <w:rFonts w:hAnsi="仿宋_GB2312" w:cs="仿宋_GB2312"/>
          <w:color w:val="000000"/>
          <w:kern w:val="0"/>
          <w:szCs w:val="32"/>
          <w:shd w:val="clear" w:color="auto" w:fill="FFFFFF"/>
        </w:rPr>
      </w:pPr>
      <w:r>
        <w:rPr>
          <w:rFonts w:hAnsi="仿宋_GB2312" w:cs="仿宋_GB2312"/>
          <w:color w:val="000000"/>
          <w:kern w:val="0"/>
          <w:szCs w:val="32"/>
          <w:shd w:val="clear" w:color="auto" w:fill="FFFFFF"/>
        </w:rPr>
        <w:t>逾期未提交项目计划书且在规定期限内未说明理由的，视为放弃接受资助。</w:t>
      </w:r>
    </w:p>
    <w:p w:rsidR="00035797" w:rsidRDefault="00035797" w:rsidP="00035797">
      <w:pPr>
        <w:shd w:val="clear" w:color="auto" w:fill="FFFFFF"/>
        <w:adjustRightInd w:val="0"/>
        <w:snapToGrid w:val="0"/>
        <w:spacing w:line="600" w:lineRule="exact"/>
        <w:jc w:val="center"/>
        <w:rPr>
          <w:rFonts w:ascii="黑体" w:eastAsia="黑体" w:hAnsi="黑体" w:cs="微软雅黑"/>
          <w:color w:val="000000"/>
          <w:kern w:val="0"/>
          <w:szCs w:val="32"/>
        </w:rPr>
      </w:pPr>
      <w:r>
        <w:rPr>
          <w:rFonts w:ascii="黑体" w:eastAsia="黑体" w:hAnsi="黑体" w:cs="微软雅黑" w:hint="eastAsia"/>
          <w:color w:val="000000"/>
          <w:kern w:val="0"/>
          <w:szCs w:val="32"/>
          <w:shd w:val="clear" w:color="auto" w:fill="FFFFFF"/>
        </w:rPr>
        <w:t>第五章</w:t>
      </w:r>
      <w:r>
        <w:rPr>
          <w:rFonts w:ascii="黑体" w:eastAsia="黑体" w:hAnsi="黑体" w:cs="微软雅黑"/>
          <w:color w:val="000000"/>
          <w:kern w:val="0"/>
          <w:szCs w:val="32"/>
          <w:shd w:val="clear" w:color="auto" w:fill="FFFFFF"/>
        </w:rPr>
        <w:t xml:space="preserve"> </w:t>
      </w:r>
      <w:r>
        <w:rPr>
          <w:rFonts w:ascii="黑体" w:eastAsia="黑体" w:hAnsi="黑体" w:cs="微软雅黑" w:hint="eastAsia"/>
          <w:color w:val="000000"/>
          <w:kern w:val="0"/>
          <w:szCs w:val="32"/>
          <w:shd w:val="clear" w:color="auto" w:fill="FFFFFF"/>
        </w:rPr>
        <w:t>实施与管理</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第十八条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联合基金项目由省基金委和联合出资方共同管理，项目负责人及依托单位须积极配合。</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第十九条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项目的实施、管理和监督按照《河北省自然科学基金管理办法》执行。对参与主体发生</w:t>
      </w:r>
      <w:r>
        <w:rPr>
          <w:rFonts w:hAnsi="仿宋_GB2312" w:cs="仿宋_GB2312"/>
          <w:color w:val="000000"/>
          <w:kern w:val="0"/>
          <w:szCs w:val="32"/>
          <w:shd w:val="clear" w:color="auto" w:fill="FFFFFF"/>
        </w:rPr>
        <w:t>违法违规</w:t>
      </w:r>
      <w:r>
        <w:rPr>
          <w:rFonts w:hAnsi="仿宋_GB2312" w:cs="仿宋_GB2312" w:hint="eastAsia"/>
          <w:color w:val="000000"/>
          <w:kern w:val="0"/>
          <w:szCs w:val="32"/>
          <w:shd w:val="clear" w:color="auto" w:fill="FFFFFF"/>
        </w:rPr>
        <w:t>及</w:t>
      </w:r>
      <w:r>
        <w:rPr>
          <w:rFonts w:hAnsi="仿宋_GB2312" w:cs="仿宋_GB2312"/>
          <w:color w:val="000000"/>
          <w:kern w:val="0"/>
          <w:szCs w:val="32"/>
          <w:shd w:val="clear" w:color="auto" w:fill="FFFFFF"/>
        </w:rPr>
        <w:t>其他不良信用</w:t>
      </w:r>
      <w:r>
        <w:rPr>
          <w:rFonts w:hAnsi="仿宋_GB2312" w:cs="仿宋_GB2312" w:hint="eastAsia"/>
          <w:color w:val="000000"/>
          <w:kern w:val="0"/>
          <w:szCs w:val="32"/>
          <w:shd w:val="clear" w:color="auto" w:fill="FFFFFF"/>
        </w:rPr>
        <w:t>行为的，按照科研诚信管理相关制度进行</w:t>
      </w:r>
      <w:r>
        <w:rPr>
          <w:rFonts w:hAnsi="仿宋_GB2312" w:cs="仿宋_GB2312"/>
          <w:color w:val="000000"/>
          <w:kern w:val="0"/>
          <w:szCs w:val="32"/>
          <w:shd w:val="clear" w:color="auto" w:fill="FFFFFF"/>
        </w:rPr>
        <w:t>处罚</w:t>
      </w:r>
      <w:r>
        <w:rPr>
          <w:rFonts w:hAnsi="仿宋_GB2312" w:cs="仿宋_GB2312" w:hint="eastAsia"/>
          <w:color w:val="000000"/>
          <w:kern w:val="0"/>
          <w:szCs w:val="32"/>
          <w:shd w:val="clear" w:color="auto" w:fill="FFFFFF"/>
        </w:rPr>
        <w:t>。</w:t>
      </w:r>
    </w:p>
    <w:p w:rsidR="00035797" w:rsidRDefault="00035797" w:rsidP="00035797">
      <w:pPr>
        <w:autoSpaceDE w:val="0"/>
        <w:autoSpaceDN w:val="0"/>
        <w:adjustRightInd w:val="0"/>
        <w:snapToGrid w:val="0"/>
        <w:spacing w:line="600" w:lineRule="exact"/>
        <w:ind w:firstLineChars="200" w:firstLine="640"/>
        <w:jc w:val="left"/>
        <w:rPr>
          <w:rFonts w:hAnsi="仿宋_GB2312" w:cs="仿宋_GB2312"/>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第二十条</w:t>
      </w:r>
      <w:r>
        <w:rPr>
          <w:rFonts w:ascii="微软雅黑" w:eastAsia="微软雅黑" w:hAnsi="微软雅黑" w:cs="微软雅黑" w:hint="eastAsia"/>
          <w:color w:val="000000"/>
          <w:spacing w:val="0"/>
          <w:szCs w:val="32"/>
          <w:shd w:val="clear" w:color="auto" w:fill="FFFFFF"/>
        </w:rPr>
        <w:t xml:space="preserve"> </w:t>
      </w:r>
      <w:r>
        <w:rPr>
          <w:rFonts w:ascii="微软雅黑" w:eastAsia="微软雅黑" w:hAnsi="微软雅黑" w:cs="微软雅黑"/>
          <w:color w:val="000000"/>
          <w:spacing w:val="0"/>
          <w:szCs w:val="32"/>
          <w:shd w:val="clear" w:color="auto" w:fill="FFFFFF"/>
        </w:rPr>
        <w:t xml:space="preserve"> </w:t>
      </w:r>
      <w:r>
        <w:rPr>
          <w:rFonts w:hAnsi="仿宋_GB2312" w:cs="仿宋_GB2312"/>
          <w:color w:val="000000"/>
          <w:spacing w:val="0"/>
          <w:kern w:val="0"/>
          <w:szCs w:val="32"/>
          <w:shd w:val="clear" w:color="auto" w:fill="FFFFFF"/>
        </w:rPr>
        <w:t>项目经费实行单独核算、专款专用。</w:t>
      </w:r>
      <w:r>
        <w:rPr>
          <w:rFonts w:hAnsi="仿宋_GB2312" w:cs="仿宋_GB2312" w:hint="eastAsia"/>
          <w:color w:val="000000"/>
          <w:spacing w:val="0"/>
          <w:kern w:val="0"/>
          <w:szCs w:val="32"/>
          <w:shd w:val="clear" w:color="auto" w:fill="FFFFFF"/>
        </w:rPr>
        <w:t>项目</w:t>
      </w:r>
      <w:r>
        <w:rPr>
          <w:rFonts w:hAnsi="仿宋_GB2312" w:cs="仿宋_GB2312" w:hint="eastAsia"/>
          <w:color w:val="000000"/>
          <w:spacing w:val="0"/>
          <w:kern w:val="0"/>
          <w:szCs w:val="32"/>
          <w:shd w:val="clear" w:color="auto" w:fill="FFFFFF"/>
        </w:rPr>
        <w:lastRenderedPageBreak/>
        <w:t>经费使用与管理按照有关规定执行。</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第二十一条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项目研究成果管理按照国家有关规定执行。项目研究形成的知识产权的归属、使用和转移，按照国家有关法律、法规执行。在联合基金协议中有特殊约定或年度项目指南中有明确规定的，按照约定和规定执行。</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 xml:space="preserve">第二十二条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联合基金项目的研究成果，包括专著、论文、软件、数据库、专利以及成果报道等，均须标注“河北省自然科学基金资助项目”（英文：</w:t>
      </w:r>
      <w:r>
        <w:rPr>
          <w:rFonts w:hAnsi="仿宋_GB2312" w:cs="仿宋_GB2312"/>
          <w:color w:val="000000"/>
          <w:kern w:val="0"/>
          <w:szCs w:val="32"/>
          <w:shd w:val="clear" w:color="auto" w:fill="FFFFFF"/>
        </w:rPr>
        <w:t>supported by Hebei Natural Science Foundation）和项目编号。未按规定进行标注的研究成果，不得以省自然科学基金资助的成果形式参与项目结项、成果汇报、登记与宣传。</w:t>
      </w:r>
    </w:p>
    <w:p w:rsidR="00035797" w:rsidRDefault="00035797" w:rsidP="00035797">
      <w:pPr>
        <w:shd w:val="clear" w:color="auto" w:fill="FFFFFF"/>
        <w:adjustRightInd w:val="0"/>
        <w:snapToGrid w:val="0"/>
        <w:spacing w:line="600" w:lineRule="exact"/>
        <w:jc w:val="center"/>
        <w:rPr>
          <w:rFonts w:ascii="黑体" w:eastAsia="黑体" w:hAnsi="黑体" w:cs="微软雅黑"/>
          <w:color w:val="000000"/>
          <w:kern w:val="0"/>
          <w:szCs w:val="32"/>
          <w:shd w:val="clear" w:color="auto" w:fill="FFFFFF"/>
        </w:rPr>
      </w:pPr>
      <w:r>
        <w:rPr>
          <w:rFonts w:ascii="黑体" w:eastAsia="黑体" w:hAnsi="黑体" w:cs="微软雅黑" w:hint="eastAsia"/>
          <w:color w:val="000000"/>
          <w:kern w:val="0"/>
          <w:szCs w:val="32"/>
          <w:shd w:val="clear" w:color="auto" w:fill="FFFFFF"/>
        </w:rPr>
        <w:t>第六章</w:t>
      </w:r>
      <w:r>
        <w:rPr>
          <w:rFonts w:ascii="黑体" w:eastAsia="黑体" w:hAnsi="黑体" w:cs="微软雅黑"/>
          <w:color w:val="000000"/>
          <w:kern w:val="0"/>
          <w:szCs w:val="32"/>
          <w:shd w:val="clear" w:color="auto" w:fill="FFFFFF"/>
        </w:rPr>
        <w:t xml:space="preserve"> </w:t>
      </w:r>
      <w:r>
        <w:rPr>
          <w:rFonts w:ascii="黑体" w:eastAsia="黑体" w:hAnsi="黑体" w:cs="微软雅黑" w:hint="eastAsia"/>
          <w:color w:val="000000"/>
          <w:kern w:val="0"/>
          <w:szCs w:val="32"/>
          <w:shd w:val="clear" w:color="auto" w:fill="FFFFFF"/>
        </w:rPr>
        <w:t>附则</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第二十三条</w:t>
      </w:r>
      <w:r>
        <w:rPr>
          <w:rFonts w:ascii="微软雅黑" w:eastAsia="微软雅黑" w:hAnsi="微软雅黑" w:cs="微软雅黑" w:hint="eastAsia"/>
          <w:color w:val="000000"/>
          <w:kern w:val="0"/>
          <w:szCs w:val="32"/>
          <w:shd w:val="clear" w:color="auto" w:fill="FFFFFF"/>
        </w:rPr>
        <w:t xml:space="preserve"> </w:t>
      </w:r>
      <w:r>
        <w:rPr>
          <w:rFonts w:ascii="宋体" w:eastAsia="宋体" w:cs="微软雅黑" w:hint="eastAsia"/>
          <w:kern w:val="0"/>
          <w:szCs w:val="32"/>
        </w:rPr>
        <w:t> </w:t>
      </w:r>
      <w:r>
        <w:rPr>
          <w:rFonts w:ascii="宋体" w:eastAsia="宋体" w:cs="微软雅黑" w:hint="eastAsia"/>
          <w:kern w:val="0"/>
          <w:szCs w:val="32"/>
        </w:rPr>
        <w:t xml:space="preserve"> </w:t>
      </w:r>
      <w:r>
        <w:rPr>
          <w:rFonts w:hAnsi="仿宋_GB2312" w:cs="仿宋_GB2312" w:hint="eastAsia"/>
          <w:color w:val="000000"/>
          <w:kern w:val="0"/>
          <w:szCs w:val="32"/>
          <w:shd w:val="clear" w:color="auto" w:fill="FFFFFF"/>
        </w:rPr>
        <w:t>根据联合资助协议或工作需要，省基金委可以向联合资助方提供项目申报书、项目计划书、年度进展报告和结项报告。</w:t>
      </w:r>
    </w:p>
    <w:p w:rsidR="00035797" w:rsidRDefault="00035797" w:rsidP="00035797">
      <w:pPr>
        <w:shd w:val="clear" w:color="auto" w:fill="FFFFFF"/>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第二十四条</w:t>
      </w:r>
      <w:r>
        <w:rPr>
          <w:rFonts w:ascii="黑体" w:eastAsia="黑体" w:hAnsi="黑体" w:cs="黑体"/>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color w:val="000000"/>
          <w:kern w:val="0"/>
          <w:szCs w:val="32"/>
          <w:shd w:val="clear" w:color="auto" w:fill="FFFFFF"/>
        </w:rPr>
        <w:t>本办法由省基金委授权省基金办负责解释。</w:t>
      </w:r>
    </w:p>
    <w:p w:rsidR="00035797" w:rsidRDefault="00035797" w:rsidP="00035797">
      <w:pPr>
        <w:autoSpaceDE w:val="0"/>
        <w:autoSpaceDN w:val="0"/>
        <w:adjustRightInd w:val="0"/>
        <w:snapToGrid w:val="0"/>
        <w:spacing w:line="600" w:lineRule="exact"/>
        <w:ind w:firstLineChars="200" w:firstLine="624"/>
        <w:rPr>
          <w:rFonts w:hAnsi="仿宋_GB2312" w:cs="仿宋_GB2312"/>
          <w:color w:val="000000"/>
          <w:kern w:val="0"/>
          <w:szCs w:val="32"/>
          <w:shd w:val="clear" w:color="auto" w:fill="FFFFFF"/>
        </w:rPr>
      </w:pPr>
      <w:r>
        <w:rPr>
          <w:rFonts w:ascii="黑体" w:eastAsia="黑体" w:hAnsi="黑体" w:cs="黑体" w:hint="eastAsia"/>
          <w:color w:val="000000"/>
          <w:kern w:val="0"/>
          <w:szCs w:val="32"/>
          <w:shd w:val="clear" w:color="auto" w:fill="FFFFFF"/>
        </w:rPr>
        <w:t>第二十五条</w:t>
      </w:r>
      <w:r>
        <w:rPr>
          <w:rFonts w:ascii="微软雅黑" w:eastAsia="微软雅黑" w:hAnsi="微软雅黑" w:cs="微软雅黑"/>
          <w:color w:val="000000"/>
          <w:kern w:val="0"/>
          <w:szCs w:val="32"/>
          <w:shd w:val="clear" w:color="auto" w:fill="FFFFFF"/>
        </w:rPr>
        <w:t xml:space="preserve">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本办法自发布之日起施行</w:t>
      </w:r>
      <w:r>
        <w:rPr>
          <w:rFonts w:hAnsi="仿宋_GB2312" w:cs="仿宋_GB2312"/>
          <w:color w:val="000000"/>
          <w:kern w:val="0"/>
          <w:szCs w:val="32"/>
          <w:shd w:val="clear" w:color="auto" w:fill="FFFFFF"/>
        </w:rPr>
        <w:t>。</w:t>
      </w:r>
    </w:p>
    <w:p w:rsidR="003613B1" w:rsidRPr="00035797" w:rsidRDefault="003613B1">
      <w:bookmarkStart w:id="0" w:name="_GoBack"/>
      <w:bookmarkEnd w:id="0"/>
    </w:p>
    <w:sectPr w:rsidR="003613B1" w:rsidRPr="00035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97"/>
    <w:rsid w:val="00035797"/>
    <w:rsid w:val="003613B1"/>
    <w:rsid w:val="00ED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AD3C8-0D26-4D7E-BFFF-8C2A1C9A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797"/>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035797"/>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2022-07-21T00:52:00Z</dcterms:created>
  <dcterms:modified xsi:type="dcterms:W3CDTF">2022-07-21T01:15:00Z</dcterms:modified>
</cp:coreProperties>
</file>