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05" w:rsidRDefault="00791305" w:rsidP="00791305">
      <w:pPr>
        <w:snapToGrid w:val="0"/>
        <w:spacing w:line="600" w:lineRule="exact"/>
        <w:rPr>
          <w:rFonts w:ascii="黑体" w:eastAsia="黑体" w:hAnsi="黑体" w:cs="黑体" w:hint="eastAsia"/>
          <w:bCs/>
          <w:kern w:val="44"/>
          <w:sz w:val="32"/>
          <w:szCs w:val="32"/>
          <w:shd w:val="clear" w:color="auto" w:fill="F9F9F9"/>
          <w:lang w:bidi="ar"/>
        </w:rPr>
      </w:pPr>
      <w:r>
        <w:rPr>
          <w:rFonts w:ascii="黑体" w:eastAsia="黑体" w:hAnsi="黑体" w:cs="黑体" w:hint="eastAsia"/>
          <w:bCs/>
          <w:kern w:val="44"/>
          <w:sz w:val="32"/>
          <w:szCs w:val="32"/>
          <w:shd w:val="clear" w:color="auto" w:fill="F9F9F9"/>
          <w:lang w:bidi="ar"/>
        </w:rPr>
        <w:t>附件</w:t>
      </w:r>
    </w:p>
    <w:p w:rsidR="00791305" w:rsidRDefault="00791305" w:rsidP="00791305">
      <w:pPr>
        <w:snapToGrid w:val="0"/>
        <w:spacing w:line="600" w:lineRule="exact"/>
        <w:jc w:val="center"/>
        <w:rPr>
          <w:rFonts w:hint="eastAsia"/>
          <w:b/>
          <w:kern w:val="44"/>
          <w:sz w:val="44"/>
          <w:szCs w:val="44"/>
          <w:shd w:val="clear" w:color="auto" w:fill="F9F9F9"/>
          <w:lang w:bidi="ar"/>
        </w:rPr>
      </w:pPr>
    </w:p>
    <w:p w:rsidR="00791305" w:rsidRDefault="00791305" w:rsidP="00791305">
      <w:pPr>
        <w:snapToGrid w:val="0"/>
        <w:spacing w:line="600" w:lineRule="exact"/>
        <w:jc w:val="center"/>
        <w:rPr>
          <w:rFonts w:hint="eastAsia"/>
          <w:b/>
          <w:kern w:val="44"/>
          <w:sz w:val="44"/>
          <w:szCs w:val="44"/>
          <w:shd w:val="clear" w:color="auto" w:fill="F9F9F9"/>
          <w:lang w:bidi="ar"/>
        </w:rPr>
      </w:pPr>
      <w:r>
        <w:rPr>
          <w:rFonts w:hint="eastAsia"/>
          <w:b/>
          <w:kern w:val="44"/>
          <w:sz w:val="44"/>
          <w:szCs w:val="44"/>
          <w:shd w:val="clear" w:color="auto" w:fill="F9F9F9"/>
          <w:lang w:bidi="ar"/>
        </w:rPr>
        <w:t>科技部关于发布国家重点研发计划</w:t>
      </w:r>
    </w:p>
    <w:p w:rsidR="00791305" w:rsidRDefault="00791305" w:rsidP="00791305">
      <w:pPr>
        <w:snapToGrid w:val="0"/>
        <w:spacing w:line="600" w:lineRule="exact"/>
        <w:jc w:val="center"/>
        <w:rPr>
          <w:rFonts w:hint="eastAsia"/>
          <w:b/>
          <w:kern w:val="44"/>
          <w:sz w:val="44"/>
          <w:szCs w:val="44"/>
          <w:shd w:val="clear" w:color="auto" w:fill="F9F9F9"/>
          <w:lang w:bidi="ar"/>
        </w:rPr>
      </w:pPr>
      <w:r>
        <w:rPr>
          <w:rFonts w:hint="eastAsia"/>
          <w:b/>
          <w:kern w:val="44"/>
          <w:sz w:val="44"/>
          <w:szCs w:val="44"/>
          <w:shd w:val="clear" w:color="auto" w:fill="F9F9F9"/>
          <w:lang w:bidi="ar"/>
        </w:rPr>
        <w:t>“绿色生物制造”等重点专项2022年度项目</w:t>
      </w:r>
    </w:p>
    <w:p w:rsidR="00791305" w:rsidRDefault="00791305" w:rsidP="00791305">
      <w:pPr>
        <w:snapToGrid w:val="0"/>
        <w:spacing w:line="600" w:lineRule="exact"/>
        <w:jc w:val="center"/>
        <w:rPr>
          <w:rFonts w:hint="eastAsia"/>
          <w:b/>
          <w:kern w:val="44"/>
          <w:sz w:val="44"/>
          <w:szCs w:val="44"/>
          <w:lang w:bidi="ar"/>
        </w:rPr>
      </w:pPr>
      <w:r>
        <w:rPr>
          <w:rFonts w:hint="eastAsia"/>
          <w:b/>
          <w:kern w:val="44"/>
          <w:sz w:val="44"/>
          <w:szCs w:val="44"/>
          <w:shd w:val="clear" w:color="auto" w:fill="F9F9F9"/>
          <w:lang w:bidi="ar"/>
        </w:rPr>
        <w:t>申报指南的通知</w:t>
      </w:r>
    </w:p>
    <w:p w:rsidR="00791305" w:rsidRDefault="00791305" w:rsidP="00791305">
      <w:pPr>
        <w:shd w:val="clear" w:color="auto" w:fill="FFFFFF"/>
        <w:snapToGrid w:val="0"/>
        <w:spacing w:line="600" w:lineRule="exact"/>
        <w:jc w:val="center"/>
        <w:rPr>
          <w:rFonts w:ascii="楷体_GB2312" w:eastAsia="楷体_GB2312" w:hAnsi="楷体_GB2312" w:cs="楷体_GB2312" w:hint="eastAsia"/>
          <w:sz w:val="32"/>
          <w:szCs w:val="32"/>
          <w:lang w:bidi="ar"/>
        </w:rPr>
      </w:pPr>
      <w:r>
        <w:rPr>
          <w:rFonts w:ascii="楷体_GB2312" w:eastAsia="楷体_GB2312" w:hAnsi="楷体_GB2312" w:cs="楷体_GB2312" w:hint="eastAsia"/>
          <w:sz w:val="32"/>
          <w:szCs w:val="32"/>
          <w:shd w:val="clear" w:color="auto" w:fill="FFFFFF"/>
          <w:lang w:bidi="ar"/>
        </w:rPr>
        <w:t>国科发资〔2022〕111号</w:t>
      </w:r>
    </w:p>
    <w:p w:rsidR="00791305" w:rsidRDefault="00791305" w:rsidP="00791305">
      <w:pPr>
        <w:shd w:val="clear" w:color="auto" w:fill="FFFFFF"/>
        <w:snapToGrid w:val="0"/>
        <w:spacing w:line="600" w:lineRule="exact"/>
        <w:jc w:val="left"/>
        <w:rPr>
          <w:rFonts w:ascii="仿宋_GB2312" w:eastAsia="仿宋_GB2312" w:hAnsi="仿宋_GB2312" w:cs="仿宋_GB2312" w:hint="eastAsia"/>
          <w:sz w:val="32"/>
          <w:szCs w:val="32"/>
          <w:shd w:val="clear" w:color="auto" w:fill="FFFFFF"/>
          <w:lang w:bidi="ar"/>
        </w:rPr>
      </w:pPr>
      <w:bookmarkStart w:id="0" w:name="_GoBack"/>
      <w:bookmarkEnd w:id="0"/>
    </w:p>
    <w:p w:rsidR="00791305" w:rsidRDefault="00791305" w:rsidP="00791305">
      <w:pPr>
        <w:shd w:val="clear" w:color="auto" w:fill="FFFFFF"/>
        <w:snapToGrid w:val="0"/>
        <w:spacing w:line="600" w:lineRule="exact"/>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各省、自治区、直辖市及计划单列市科技厅（委、局），新疆生产建设兵团科技局，国务院各有关部门，各有关单位：</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绿色生物制造”等重点专项2022年度项目申报指南予以公布，请根据指南要求组织项目申报工作。有关事项通知如下。</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黑体" w:eastAsia="黑体" w:hAnsi="黑体" w:cs="黑体" w:hint="eastAsia"/>
          <w:sz w:val="32"/>
          <w:szCs w:val="32"/>
          <w:shd w:val="clear" w:color="auto" w:fill="FFFFFF"/>
          <w:lang w:bidi="ar"/>
        </w:rPr>
        <w:t>一、项目组织申报工作流程</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2. 整合优势创新团队，并积极吸纳女性科研人员参与项目研发，聚焦指南任务，强化基础研究、共性关键技术研发和典型应用示范各项任务间的统筹衔接，集中力量，联合攻关。鼓励有</w:t>
      </w:r>
      <w:r>
        <w:rPr>
          <w:rFonts w:ascii="仿宋_GB2312" w:eastAsia="仿宋_GB2312" w:hAnsi="仿宋_GB2312" w:cs="仿宋_GB2312" w:hint="eastAsia"/>
          <w:sz w:val="32"/>
          <w:szCs w:val="32"/>
          <w:shd w:val="clear" w:color="auto" w:fill="FFFFFF"/>
          <w:lang w:bidi="ar"/>
        </w:rPr>
        <w:lastRenderedPageBreak/>
        <w:t>能力的女性科研人员作为项目（课题）负责人领衔担纲承担任务。</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 国家重点研发计划项目申报过程分为预申报、正式申报两个环节，具体工作流程如下。</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预申报书须经相关单位推荐。各推荐单位加强对所推荐的项目申报材料审核把关，按时将推荐项目通过国科管系统统一报送。</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专业机构受理预申报书并组织首轮评审。为确保合理的竞争度，对于非定向申报的单个指南方向，若申报团队数量不多于拟支持的项目数量，该指南方向不启动后续项目评审立项程</w:t>
      </w:r>
      <w:r>
        <w:rPr>
          <w:rFonts w:ascii="仿宋_GB2312" w:eastAsia="仿宋_GB2312" w:hAnsi="仿宋_GB2312" w:cs="仿宋_GB2312" w:hint="eastAsia"/>
          <w:sz w:val="32"/>
          <w:szCs w:val="32"/>
          <w:shd w:val="clear" w:color="auto" w:fill="FFFFFF"/>
          <w:lang w:bidi="ar"/>
        </w:rPr>
        <w:lastRenderedPageBreak/>
        <w:t>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——填写正式申报书。对于通过首轮评审和直接进入答辩评审的项目申请，通过国科管系统填写并提交项目正式申报书，正式申报书受理时间为30天。</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791305" w:rsidRDefault="00791305" w:rsidP="00791305">
      <w:pPr>
        <w:shd w:val="clear" w:color="auto" w:fill="FFFFFF"/>
        <w:snapToGrid w:val="0"/>
        <w:spacing w:line="600" w:lineRule="exact"/>
        <w:ind w:firstLineChars="200" w:firstLine="640"/>
        <w:rPr>
          <w:rFonts w:ascii="黑体" w:eastAsia="黑体" w:hAnsi="黑体" w:cs="黑体" w:hint="eastAsia"/>
          <w:kern w:val="2"/>
          <w:sz w:val="32"/>
          <w:szCs w:val="32"/>
        </w:rPr>
      </w:pPr>
      <w:r>
        <w:rPr>
          <w:rFonts w:ascii="黑体" w:eastAsia="黑体" w:hAnsi="黑体" w:cs="黑体" w:hint="eastAsia"/>
          <w:sz w:val="32"/>
          <w:szCs w:val="32"/>
          <w:shd w:val="clear" w:color="auto" w:fill="FFFFFF"/>
          <w:lang w:bidi="ar"/>
        </w:rPr>
        <w:t>二、组织申报的推荐单位</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 国务院有关部门科技主管司局；</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2. 各省、自治区、直辖市、计划单列市及新疆生产建设兵团科技主管部门；</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 原工业部门转制成立的行业协会；</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4. 纳入科技部试点范围并且评估结果为A类的产业技术创新战略联盟，以及纳入科技部、财政部开展的科技服务业创新发展行业试点联盟。</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lastRenderedPageBreak/>
        <w:t>各推荐单位应在本单位职能和业务范围内推荐，并对所推荐项目的真实性等负责。推荐单位名单在国科管系统上公开发布。</w:t>
      </w:r>
    </w:p>
    <w:p w:rsidR="00791305" w:rsidRDefault="00791305" w:rsidP="00791305">
      <w:pPr>
        <w:shd w:val="clear" w:color="auto" w:fill="FFFFFF"/>
        <w:snapToGrid w:val="0"/>
        <w:spacing w:line="600" w:lineRule="exact"/>
        <w:ind w:firstLineChars="200" w:firstLine="640"/>
        <w:rPr>
          <w:rFonts w:ascii="黑体" w:eastAsia="黑体" w:hAnsi="黑体" w:cs="黑体" w:hint="eastAsia"/>
          <w:kern w:val="2"/>
          <w:sz w:val="32"/>
          <w:szCs w:val="32"/>
        </w:rPr>
      </w:pPr>
      <w:r>
        <w:rPr>
          <w:rFonts w:ascii="黑体" w:eastAsia="黑体" w:hAnsi="黑体" w:cs="黑体" w:hint="eastAsia"/>
          <w:sz w:val="32"/>
          <w:szCs w:val="32"/>
          <w:shd w:val="clear" w:color="auto" w:fill="FFFFFF"/>
          <w:lang w:bidi="ar"/>
        </w:rPr>
        <w:t>三、申报资格要求</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项目牵头申报单位、参与单位以及团队成员诚信状况良好，无在惩戒执行期内的科研严重失信行为记录和相关社会领域信用“黑名单”记录。</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申报单位同一个项目只能通过单个推荐单位申报，不得多头申报和重复申报。</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2. 项目（课题）负责人须具有高级职称或博士学位，1962年1月1日以后出生，每年用于项目的工作时间不得少于6个月。</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 项目（课题）负责人原则上应为该项目（课题）主体研究思路的提出者和实际主持研究的科技人员。中央和地方各级国家机关的公务人员（包括行使科技计划管理职能的其他人员）不得申报项目（课题）。</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4. 项目（课题）负责人限申报1个项目（课题）；国家科技重大专项、国家重点研发计划、科技创新2030—重大项目的在研项目负责人不得牵头或参与申报项目（课题），课题负责人</w:t>
      </w:r>
      <w:r>
        <w:rPr>
          <w:rFonts w:ascii="仿宋_GB2312" w:eastAsia="仿宋_GB2312" w:hAnsi="仿宋_GB2312" w:cs="仿宋_GB2312" w:hint="eastAsia"/>
          <w:sz w:val="32"/>
          <w:szCs w:val="32"/>
          <w:shd w:val="clear" w:color="auto" w:fill="FFFFFF"/>
          <w:lang w:bidi="ar"/>
        </w:rPr>
        <w:lastRenderedPageBreak/>
        <w:t>可参与申报项目（课题）。</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项目任务书执行期（包括延期后的执行期）到2022年12月31日之前的在研项目（含任务或课题）不在限项范围内。</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5. 参与重点专项实施方案或本年度项目指南编制的专家，原则上不能申报该重点专项项目（课题）。</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7. 申报项目受理后，原则上不能更改申报单位和负责人。</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8. 项目具体申报要求详见各申报指南，有特殊规定的，从其规定。</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各申报单位在正式提交项目申报书前可利用国科管系统查询相关科研人员承担国家科技重大专项、国家重点研发计划重点专项、科技创新2030—重大项目在研项目（含任务或课题）情况，避免重复申报。</w:t>
      </w:r>
    </w:p>
    <w:p w:rsidR="00791305" w:rsidRDefault="00791305" w:rsidP="00791305">
      <w:pPr>
        <w:shd w:val="clear" w:color="auto" w:fill="FFFFFF"/>
        <w:snapToGrid w:val="0"/>
        <w:spacing w:line="600" w:lineRule="exact"/>
        <w:ind w:firstLineChars="200" w:firstLine="640"/>
        <w:rPr>
          <w:rFonts w:ascii="黑体" w:eastAsia="黑体" w:hAnsi="黑体" w:cs="黑体" w:hint="eastAsia"/>
          <w:kern w:val="2"/>
          <w:sz w:val="32"/>
          <w:szCs w:val="32"/>
        </w:rPr>
      </w:pPr>
      <w:r>
        <w:rPr>
          <w:rFonts w:ascii="黑体" w:eastAsia="黑体" w:hAnsi="黑体" w:cs="黑体" w:hint="eastAsia"/>
          <w:sz w:val="32"/>
          <w:szCs w:val="32"/>
          <w:shd w:val="clear" w:color="auto" w:fill="FFFFFF"/>
          <w:lang w:bidi="ar"/>
        </w:rPr>
        <w:lastRenderedPageBreak/>
        <w:t>四、项目管理改革举措</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 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2.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4. 关于科技型中小企业项目。为进一步强化企业创新主体</w:t>
      </w:r>
      <w:r>
        <w:rPr>
          <w:rFonts w:ascii="仿宋_GB2312" w:eastAsia="仿宋_GB2312" w:hAnsi="仿宋_GB2312" w:cs="仿宋_GB2312" w:hint="eastAsia"/>
          <w:sz w:val="32"/>
          <w:szCs w:val="32"/>
          <w:shd w:val="clear" w:color="auto" w:fill="FFFFFF"/>
          <w:lang w:bidi="ar"/>
        </w:rPr>
        <w:lastRenderedPageBreak/>
        <w:t>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791305" w:rsidRDefault="00791305" w:rsidP="00791305">
      <w:pPr>
        <w:shd w:val="clear" w:color="auto" w:fill="FFFFFF"/>
        <w:snapToGrid w:val="0"/>
        <w:spacing w:line="600" w:lineRule="exact"/>
        <w:ind w:firstLineChars="200" w:firstLine="640"/>
        <w:rPr>
          <w:rFonts w:ascii="黑体" w:eastAsia="黑体" w:hAnsi="黑体" w:cs="黑体" w:hint="eastAsia"/>
          <w:kern w:val="2"/>
          <w:sz w:val="32"/>
          <w:szCs w:val="32"/>
        </w:rPr>
      </w:pPr>
      <w:r>
        <w:rPr>
          <w:rFonts w:ascii="黑体" w:eastAsia="黑体" w:hAnsi="黑体" w:cs="黑体" w:hint="eastAsia"/>
          <w:sz w:val="32"/>
          <w:szCs w:val="32"/>
          <w:shd w:val="clear" w:color="auto" w:fill="FFFFFF"/>
          <w:lang w:bidi="ar"/>
        </w:rPr>
        <w:t>五、具体申报方式</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项目申报单位网上填报预申报书的受理时间为：2022年5月23日8:00至6月23日16:00。进入答辩评审环节的申报项目，由申报单位按要求填报正式申报书，并通过国科管系统提交，具体时间和有关要求另行通知。</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2. 组织推荐。请各推荐单位于2022年6月27日16:00前通过国科管系统逐项确认推荐项目，并将加盖推荐单位公章的推荐函以电子扫描件上传。</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 技术咨询电话及邮箱：</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010-58882999（中继线），program@istic.ac.cn</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4. 业务咨询电话：</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（1）“绿色生物制造”重点专项咨询电话：010-88225166，010-88225167</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lastRenderedPageBreak/>
        <w:t>（2）“前沿生物技术”重点专项咨询电话：010-88225179，010-88225178</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（3）“主动健康和人口老龄化科技应对”重点专项咨询电话：010-88387236，010-88387156</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（4）“中医药现代化”重点专项咨询电话：010-88225195，010-88225189</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（5）“常见多发病防治研究”重点专项咨询电话：010-88225068，010-88225156</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（6）“病原学与防疫技术体系研究”重点专项咨询电话：010-88387191</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（7）“生物与信息融合（BT与IT融合）”重点专项咨询电话：010-88225057，010-88225137</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（8）“生物安全关键技术研究”重点专项咨询电话：010-88225136，010-88225138</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（9）“生育健康及妇女儿童健康保障”重点专项咨询电话：010-88387278</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（10）“诊疗装备与生物医用材料”重点专项咨询电话：010-88225070，010-88225137</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（11）“长江黄河等重点流域水资源与水环境综合治理”重点专项咨询电话：010-58884861</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（12）“战略性矿产资源开发利用”重点专项咨询电话：010-58884885</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（13）“社会治理与智慧社会科技支撑”重点专项咨询电话：</w:t>
      </w:r>
      <w:r>
        <w:rPr>
          <w:rFonts w:ascii="仿宋_GB2312" w:eastAsia="仿宋_GB2312" w:hAnsi="仿宋_GB2312" w:cs="仿宋_GB2312" w:hint="eastAsia"/>
          <w:sz w:val="32"/>
          <w:szCs w:val="32"/>
          <w:shd w:val="clear" w:color="auto" w:fill="FFFFFF"/>
          <w:lang w:bidi="ar"/>
        </w:rPr>
        <w:lastRenderedPageBreak/>
        <w:t>010-58884826</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（14）“国家质量基础设施体系”重点专项咨询电话：010-58884898</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shd w:val="clear" w:color="auto" w:fill="FFFFFF"/>
          <w:lang w:bidi="ar"/>
        </w:rPr>
        <w:t>（15）“基础科研条件与重大科学仪器设备研发”重点专项咨询电话：010-58884882</w:t>
      </w:r>
    </w:p>
    <w:p w:rsidR="00791305" w:rsidRDefault="00791305" w:rsidP="00791305">
      <w:pPr>
        <w:shd w:val="clear" w:color="auto" w:fill="FFFFFF"/>
        <w:snapToGrid w:val="0"/>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请登录系统，在“公开公示-申报指南（2022）”菜单栏中查看申报指南材料。</w:t>
      </w:r>
    </w:p>
    <w:p w:rsidR="00A43446" w:rsidRPr="00791305" w:rsidRDefault="00A43446"/>
    <w:sectPr w:rsidR="00A43446" w:rsidRPr="00791305" w:rsidSect="00791305">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05"/>
    <w:rsid w:val="00791305"/>
    <w:rsid w:val="00A4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416C8-0B7A-466C-A6F0-38FE4266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05"/>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791305"/>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2022-06-07T07:50:00Z</dcterms:created>
  <dcterms:modified xsi:type="dcterms:W3CDTF">2022-06-07T07:52:00Z</dcterms:modified>
</cp:coreProperties>
</file>