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44"/>
          <w:szCs w:val="44"/>
          <w:lang w:val="en-US" w:eastAsia="zh-CN" w:bidi="ar-SA"/>
        </w:rPr>
        <w:t>公益服务活动主题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政策宣传：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聚焦《中小企业促进法》、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《民法典》、《保障中小企业款项支付条例》、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《政府采购促进中小企业发展管理办法》、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《保障中小企业款项支付投诉处理暂行办法》等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律法规和政策措施，以金色阳光法律服务为主要活动方式，利用各种方式和渠道，广泛宣传政策、精准推送政策、咨询解读政策、帮助享受政策，充分保障中小企业的合法权益，提高广大中小企业惠企政策知晓度、获得感。组织律师事务所和法律工作者，为中小企业提供法律咨询、法治体检、维权等服务，帮助中小企业提高合规经营水平和依法维权能力，预防和化解法律风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创业培育：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聚焦提升创业者和初创企业的创业激情，充分发挥各级中小企业公共服务平台、小微企业创业创新示范基地的作用，为创业者和初创小微企业提供创业辅导、商业策划、设立登记、政务商务代理、投融资对接、科技成果转化推广等服务，帮助中小企业提高创业成功率。组织开展中小企业创业创新大赛等活动，打造交流展示、项目孵化、产融对接平台，发掘培育一批创新型中小企业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融资上市：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聚焦落实中小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企业上市“蝶变计划”，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围绕中小企业融资难</w:t>
      </w:r>
      <w:r>
        <w:rPr>
          <w:rFonts w:hint="eastAsia" w:eastAsia="仿宋_GB2312" w:cs="Times New Roman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融资贵</w:t>
      </w:r>
      <w:r>
        <w:rPr>
          <w:rFonts w:hint="eastAsia" w:eastAsia="仿宋_GB2312" w:cs="Times New Roman"/>
          <w:sz w:val="32"/>
          <w:szCs w:val="32"/>
          <w:lang w:val="en-US" w:eastAsia="zh-CN" w:bidi="ar-SA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突出问题，发挥</w:t>
      </w:r>
      <w:r>
        <w:rPr>
          <w:rFonts w:hint="eastAsia" w:eastAsia="仿宋_GB2312" w:cs="Times New Roman"/>
          <w:sz w:val="32"/>
          <w:szCs w:val="32"/>
          <w:lang w:val="en-US" w:eastAsia="zh-CN" w:bidi="ar-SA"/>
        </w:rPr>
        <w:t>专业服务团队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作用，开展普惠金融知识培训，</w:t>
      </w:r>
      <w:r>
        <w:rPr>
          <w:rFonts w:hint="eastAsia" w:eastAsia="仿宋_GB2312" w:cs="Times New Roman"/>
          <w:sz w:val="32"/>
          <w:szCs w:val="32"/>
          <w:lang w:val="en-US" w:eastAsia="zh-CN" w:bidi="ar-SA"/>
        </w:rPr>
        <w:t>规范企业公司治理，解决企业不想上、不敢上、不会上的突出问题，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对拟上市“专精特新”中小企业开展分类指导、精准培育，提高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中小企业运用资本市场</w:t>
      </w:r>
      <w:r>
        <w:rPr>
          <w:rFonts w:hint="eastAsia" w:eastAsia="仿宋_GB2312" w:cs="Times New Roman"/>
          <w:sz w:val="32"/>
          <w:szCs w:val="32"/>
          <w:lang w:val="en-US" w:eastAsia="zh-CN" w:bidi="ar-SA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主动性</w:t>
      </w:r>
      <w:r>
        <w:rPr>
          <w:rFonts w:hint="eastAsia" w:eastAsia="仿宋_GB2312" w:cs="Times New Roman"/>
          <w:sz w:val="32"/>
          <w:szCs w:val="32"/>
          <w:lang w:val="en-US" w:eastAsia="zh-CN" w:bidi="ar-SA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在资本市场融资的能力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，着力解决中小企业融资</w:t>
      </w:r>
      <w:r>
        <w:rPr>
          <w:rFonts w:hint="eastAsia" w:eastAsia="仿宋_GB2312" w:cs="Times New Roman"/>
          <w:sz w:val="32"/>
          <w:szCs w:val="32"/>
          <w:lang w:val="en-US" w:eastAsia="zh-CN" w:bidi="ar-SA"/>
        </w:rPr>
        <w:t>和上市中的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难题。</w:t>
      </w:r>
      <w:r>
        <w:rPr>
          <w:rFonts w:hint="eastAsia" w:eastAsia="仿宋_GB2312" w:cs="Times New Roman"/>
          <w:sz w:val="32"/>
          <w:szCs w:val="32"/>
          <w:lang w:val="en-US" w:eastAsia="zh-CN" w:bidi="ar-SA"/>
        </w:rPr>
        <w:t>开展投融资对接活动，为中小企业提供项目路演，推动中小企业信用信息共享应用促进中小企业融资工作深入开展，支持符合条件的企业对接资本市场，拓宽优质中小企业直接融资渠道。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创新赋能：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聚焦落实中小企业创新发展“专利护航”行动计划，推动实施中小企业知识产权推进工程，帮助中小企业提高知识产权创造、运用、保护、管理、风险预测预警和纠纷防控能力。组织知识产权服务机构和中小企业知识产权服务专家团队，为中小企业提供从创新到运用全过程公益性服务。组织科研机构、大型企业面向中小企业开展技术研发、实验试验、检验检测、资源共享等服务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培育一批创新能力强、专利价值高、发展势头猛的“专精特新”中小企业，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打造一批专利应用标杆企业，努力实现市域内“专精特新”中小企业专业化、精准化服务全覆盖。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数字化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转型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聚焦新一代信息技术应用和中小企业数字化转型发展趋势，筛选推荐面向中小企业的优秀数字化服务商、数字化平台、系统解决方案产品和服务，激发中小企业向数字化转型的信心。组织专家团队开展数字化水平评价诊断服务活动，帮助企业制定数字化转型路线图，为中小企业提供数字化发展综合评价诊断服务。推动特色产业集群和中小企业数字化转型，提升中小企业信息化、数字化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育才引才：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聚焦解决中小企业中高级人才短缺、招工难、留人难、人才队伍建设滞后等影响企业发展的突出问题，加强多层次人才培训，开展企业人才素质能力提升行动，组织高级职业经理人培育、技能人才招聘、灵活用工、薪酬体系建设等服务活动，推动中小企业人才队伍建设取得实质性进展。鼓励中小企业参与网上百日招聘高校毕业生活动，动员鼓励和引导中小企业积极参与百万就业见习岗位募集计划，促进高校毕业生与中小企业供需对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管理咨询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聚焦疫情防控常态化形势下企业经营方式和理念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转变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的趋势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组织管理咨询机构和专家为中小企业提供发展战略、精益生产、财务管理、市场营销、品牌塑造等管理诊断和咨询服务，帮助中小企业降本、增效、提质。开展企业管理经验交流、管理创新成果总结推广和对标等活动。组织互联网企业开展“降成本、拓市场、促转型”服务活动，帮助中小企业利用直播电商、社交电商等新业态新模式，拓展销售渠道，提高企业和产品知名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职业经理人培训：</w:t>
      </w:r>
      <w:r>
        <w:rPr>
          <w:rStyle w:val="8"/>
          <w:rFonts w:hint="eastAsia" w:eastAsia="仿宋_GB2312" w:cs="Times New Roman"/>
          <w:sz w:val="32"/>
          <w:szCs w:val="32"/>
          <w:lang w:val="en-US" w:eastAsia="zh-CN"/>
        </w:rPr>
        <w:t>参照《河北省职业经理人培训参考标准体系》中的课程设置要求，围绕包括但不限于“</w:t>
      </w:r>
      <w:r>
        <w:rPr>
          <w:rFonts w:hint="default" w:ascii="Times New Roman" w:hAnsi="Times New Roman" w:eastAsia="仿宋" w:cs="Times New Roman"/>
          <w:sz w:val="32"/>
          <w:szCs w:val="32"/>
        </w:rPr>
        <w:t>职业素养与职业道德、管理沟通、组织管理、目标管理、运营管理、品牌管理、市场营销、行业发展与趋势、法律通识”</w:t>
      </w:r>
      <w:r>
        <w:rPr>
          <w:rStyle w:val="8"/>
          <w:rFonts w:hint="eastAsia" w:eastAsia="仿宋_GB2312" w:cs="Times New Roman"/>
          <w:sz w:val="32"/>
          <w:szCs w:val="32"/>
          <w:lang w:val="en-US" w:eastAsia="zh-CN"/>
        </w:rPr>
        <w:t>等方面对辖区内民营企业经营管理者开展培训，更新理念、观念，提升经营管理能力。</w:t>
      </w:r>
    </w:p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18892E17"/>
    <w:rsid w:val="18892E17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widowControl w:val="0"/>
      <w:adjustRightInd/>
      <w:snapToGrid/>
      <w:spacing w:after="120" w:afterLines="0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3">
    <w:name w:val="header"/>
    <w:basedOn w:val="1"/>
    <w:next w:val="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customStyle="1" w:styleId="4">
    <w:name w:val="_Style 4"/>
    <w:basedOn w:val="1"/>
    <w:next w:val="1"/>
    <w:uiPriority w:val="0"/>
    <w:pPr>
      <w:widowControl/>
      <w:wordWrap w:val="0"/>
      <w:spacing w:before="200" w:after="160"/>
      <w:ind w:left="864" w:right="864"/>
      <w:jc w:val="center"/>
    </w:pPr>
    <w:rPr>
      <w:rFonts w:ascii="宋体" w:hAnsi="Times New Roman" w:eastAsia="宋体" w:cs="Times New Roman"/>
      <w:i/>
      <w:color w:val="404040"/>
    </w:rPr>
  </w:style>
  <w:style w:type="paragraph" w:styleId="5">
    <w:name w:val="Body Text First Indent"/>
    <w:basedOn w:val="2"/>
    <w:next w:val="1"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character" w:customStyle="1" w:styleId="8">
    <w:name w:val="NormalCharacter"/>
    <w:link w:val="9"/>
    <w:uiPriority w:val="0"/>
    <w:rPr>
      <w:rFonts w:ascii="Times New Roman" w:hAnsi="Times New Roman" w:eastAsia="宋体" w:cs="Times New Roman"/>
    </w:rPr>
  </w:style>
  <w:style w:type="paragraph" w:customStyle="1" w:styleId="9">
    <w:name w:val="UserStyle_0"/>
    <w:basedOn w:val="1"/>
    <w:link w:val="8"/>
    <w:uiPriority w:val="0"/>
    <w:pPr>
      <w:widowControl/>
      <w:spacing w:after="160" w:afterLines="0" w:line="240" w:lineRule="exact"/>
      <w:jc w:val="left"/>
      <w:textAlignment w:val="baseline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2022-05-11T06:09:00Z</dcterms:created>
  <dc:creator>薛尤嘉</dc:creator>
  <cp:lastModifiedBy>薛尤嘉</cp:lastModifiedBy>
  <dcterms:modified xsi:type="dcterms:W3CDTF">2022-05-11T06:09:45Z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C03401BD79654751BB06EC3DC1E4976D</vt:lpwstr>
  </property>
</Properties>
</file>