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70" w:rsidRDefault="00854C70" w:rsidP="00854C70">
      <w:pPr>
        <w:snapToGrid w:val="0"/>
        <w:spacing w:line="560" w:lineRule="exact"/>
        <w:rPr>
          <w:rFonts w:ascii="黑体" w:eastAsia="黑体" w:hAnsi="黑体" w:cs="黑体"/>
          <w:bCs/>
          <w:color w:val="auto"/>
          <w:spacing w:val="-6"/>
          <w:kern w:val="2"/>
          <w:sz w:val="32"/>
          <w:szCs w:val="32"/>
          <w:lang w:val="en"/>
        </w:rPr>
      </w:pPr>
      <w:r>
        <w:rPr>
          <w:rFonts w:ascii="黑体" w:eastAsia="黑体" w:hAnsi="黑体" w:cs="黑体" w:hint="eastAsia"/>
          <w:bCs/>
          <w:color w:val="auto"/>
          <w:spacing w:val="-6"/>
          <w:kern w:val="2"/>
          <w:sz w:val="32"/>
          <w:szCs w:val="32"/>
        </w:rPr>
        <w:t>附件</w:t>
      </w:r>
      <w:r>
        <w:rPr>
          <w:rFonts w:ascii="黑体" w:eastAsia="黑体" w:hAnsi="黑体" w:cs="黑体"/>
          <w:bCs/>
          <w:color w:val="auto"/>
          <w:spacing w:val="-6"/>
          <w:kern w:val="2"/>
          <w:sz w:val="32"/>
          <w:szCs w:val="32"/>
          <w:lang w:val="en"/>
        </w:rPr>
        <w:t>5</w:t>
      </w:r>
    </w:p>
    <w:p w:rsidR="00854C70" w:rsidRDefault="00854C70" w:rsidP="00854C70">
      <w:pPr>
        <w:snapToGrid w:val="0"/>
        <w:spacing w:line="560" w:lineRule="exact"/>
        <w:rPr>
          <w:rFonts w:ascii="黑体" w:eastAsia="黑体" w:hAnsi="黑体" w:cs="黑体"/>
          <w:bCs/>
          <w:color w:val="auto"/>
          <w:spacing w:val="-6"/>
          <w:kern w:val="2"/>
          <w:sz w:val="32"/>
          <w:szCs w:val="32"/>
          <w:lang w:val="en"/>
        </w:rPr>
      </w:pPr>
    </w:p>
    <w:p w:rsidR="00854C70" w:rsidRDefault="00854C70" w:rsidP="00854C70">
      <w:pPr>
        <w:tabs>
          <w:tab w:val="left" w:pos="0"/>
        </w:tabs>
        <w:snapToGrid w:val="0"/>
        <w:spacing w:line="560" w:lineRule="exact"/>
        <w:jc w:val="center"/>
        <w:rPr>
          <w:b/>
          <w:color w:val="auto"/>
          <w:spacing w:val="-6"/>
          <w:kern w:val="2"/>
          <w:sz w:val="44"/>
          <w:szCs w:val="44"/>
        </w:rPr>
      </w:pPr>
      <w:r>
        <w:rPr>
          <w:rFonts w:hint="eastAsia"/>
          <w:b/>
          <w:color w:val="auto"/>
          <w:spacing w:val="-6"/>
          <w:kern w:val="2"/>
          <w:sz w:val="44"/>
          <w:szCs w:val="44"/>
        </w:rPr>
        <w:t>2022年省级产业技术研究院建设项目申报指南</w:t>
      </w:r>
    </w:p>
    <w:p w:rsidR="00854C70" w:rsidRDefault="00854C70" w:rsidP="00854C70">
      <w:pPr>
        <w:snapToGrid w:val="0"/>
        <w:spacing w:line="560" w:lineRule="exact"/>
        <w:ind w:firstLineChars="200" w:firstLine="616"/>
        <w:jc w:val="left"/>
        <w:outlineLvl w:val="0"/>
        <w:rPr>
          <w:rFonts w:ascii="黑体" w:eastAsia="黑体" w:hAnsi="黑体" w:cs="黑体"/>
          <w:color w:val="auto"/>
          <w:spacing w:val="-6"/>
          <w:kern w:val="2"/>
          <w:sz w:val="32"/>
          <w:szCs w:val="32"/>
        </w:rPr>
      </w:pPr>
    </w:p>
    <w:p w:rsidR="00854C70" w:rsidRDefault="00854C70" w:rsidP="00854C70">
      <w:pPr>
        <w:snapToGrid w:val="0"/>
        <w:spacing w:line="560" w:lineRule="exact"/>
        <w:ind w:firstLineChars="200" w:firstLine="616"/>
        <w:jc w:val="left"/>
        <w:outlineLvl w:val="0"/>
        <w:rPr>
          <w:rFonts w:ascii="黑体" w:eastAsia="黑体" w:hAnsi="黑体" w:cs="黑体"/>
          <w:color w:val="auto"/>
          <w:spacing w:val="-6"/>
          <w:kern w:val="2"/>
          <w:sz w:val="32"/>
          <w:szCs w:val="32"/>
        </w:rPr>
      </w:pPr>
      <w:r>
        <w:rPr>
          <w:rFonts w:ascii="黑体" w:eastAsia="黑体" w:hAnsi="黑体" w:cs="黑体" w:hint="eastAsia"/>
          <w:color w:val="auto"/>
          <w:spacing w:val="-6"/>
          <w:kern w:val="2"/>
          <w:sz w:val="32"/>
          <w:szCs w:val="32"/>
        </w:rPr>
        <w:t>一、功能定位</w:t>
      </w:r>
    </w:p>
    <w:p w:rsidR="00854C70" w:rsidRDefault="00854C70" w:rsidP="00854C70">
      <w:pPr>
        <w:snapToGrid w:val="0"/>
        <w:spacing w:line="560" w:lineRule="exact"/>
        <w:ind w:firstLine="645"/>
        <w:rPr>
          <w:rFonts w:ascii="仿宋_GB2312" w:eastAsia="仿宋_GB2312" w:hAnsi="华文仿宋" w:cs="Times New Roman"/>
          <w:color w:val="auto"/>
          <w:spacing w:val="-6"/>
          <w:kern w:val="2"/>
          <w:sz w:val="32"/>
          <w:szCs w:val="32"/>
        </w:rPr>
      </w:pPr>
      <w:r>
        <w:rPr>
          <w:rFonts w:ascii="仿宋_GB2312" w:eastAsia="仿宋_GB2312" w:hAnsi="华文仿宋" w:cs="Times New Roman" w:hint="eastAsia"/>
          <w:color w:val="auto"/>
          <w:spacing w:val="-6"/>
          <w:kern w:val="2"/>
          <w:sz w:val="32"/>
          <w:szCs w:val="32"/>
        </w:rPr>
        <w:t>河北省省级产业技术研究院</w:t>
      </w:r>
      <w:r>
        <w:rPr>
          <w:rFonts w:ascii="仿宋_GB2312" w:eastAsia="仿宋_GB2312" w:hAnsi="华文仿宋" w:cs="Times New Roman"/>
          <w:color w:val="auto"/>
          <w:spacing w:val="-6"/>
          <w:kern w:val="2"/>
          <w:sz w:val="32"/>
          <w:szCs w:val="32"/>
        </w:rPr>
        <w:t>（以下简称研究院）</w:t>
      </w:r>
      <w:r>
        <w:rPr>
          <w:rFonts w:ascii="仿宋_GB2312" w:eastAsia="仿宋_GB2312" w:hAnsi="华文仿宋" w:cs="Times New Roman" w:hint="eastAsia"/>
          <w:color w:val="auto"/>
          <w:spacing w:val="-6"/>
          <w:kern w:val="2"/>
          <w:sz w:val="32"/>
          <w:szCs w:val="32"/>
        </w:rPr>
        <w:t>，是面向产业发展，以增强产业技术创新能力和市场竞争力为目标，整合</w:t>
      </w:r>
      <w:r>
        <w:rPr>
          <w:rFonts w:ascii="仿宋_GB2312" w:eastAsia="仿宋_GB2312" w:hAnsi="华文仿宋" w:cs="Times New Roman"/>
          <w:color w:val="auto"/>
          <w:spacing w:val="-6"/>
          <w:kern w:val="2"/>
          <w:sz w:val="32"/>
          <w:szCs w:val="32"/>
        </w:rPr>
        <w:t>高校、科研院所和</w:t>
      </w:r>
      <w:r>
        <w:rPr>
          <w:rFonts w:ascii="仿宋_GB2312" w:eastAsia="仿宋_GB2312" w:hAnsi="华文仿宋" w:cs="Times New Roman" w:hint="eastAsia"/>
          <w:color w:val="auto"/>
          <w:spacing w:val="-6"/>
          <w:kern w:val="2"/>
          <w:sz w:val="32"/>
          <w:szCs w:val="32"/>
        </w:rPr>
        <w:t>产业链上下游</w:t>
      </w:r>
      <w:r>
        <w:rPr>
          <w:rFonts w:ascii="仿宋_GB2312" w:eastAsia="仿宋_GB2312" w:hAnsi="华文仿宋" w:cs="Times New Roman"/>
          <w:color w:val="auto"/>
          <w:spacing w:val="-6"/>
          <w:kern w:val="2"/>
          <w:sz w:val="32"/>
          <w:szCs w:val="32"/>
        </w:rPr>
        <w:t>企业</w:t>
      </w:r>
      <w:r>
        <w:rPr>
          <w:rFonts w:ascii="仿宋_GB2312" w:eastAsia="仿宋_GB2312" w:hAnsi="华文仿宋" w:cs="Times New Roman" w:hint="eastAsia"/>
          <w:color w:val="auto"/>
          <w:spacing w:val="-6"/>
          <w:kern w:val="2"/>
          <w:sz w:val="32"/>
          <w:szCs w:val="32"/>
        </w:rPr>
        <w:t>创新资源，围绕</w:t>
      </w:r>
      <w:r>
        <w:rPr>
          <w:rFonts w:ascii="仿宋_GB2312" w:eastAsia="仿宋_GB2312" w:hAnsi="华文仿宋" w:cs="Times New Roman"/>
          <w:color w:val="auto"/>
          <w:spacing w:val="-6"/>
          <w:kern w:val="2"/>
          <w:sz w:val="32"/>
          <w:szCs w:val="32"/>
        </w:rPr>
        <w:t>产业链建立开放协同的创新机制，</w:t>
      </w:r>
      <w:r>
        <w:rPr>
          <w:rFonts w:ascii="仿宋_GB2312" w:eastAsia="仿宋_GB2312" w:hAnsi="华文仿宋" w:cs="Times New Roman" w:hint="eastAsia"/>
          <w:color w:val="auto"/>
          <w:spacing w:val="-6"/>
          <w:kern w:val="2"/>
          <w:sz w:val="32"/>
          <w:szCs w:val="32"/>
        </w:rPr>
        <w:t>开展产业共性关键技术研发与集成、科技成果转移转化、产业技术服务、人才引进培养、产业发展战略研究等科技创新活动的产业技术研发服务平台。</w:t>
      </w:r>
    </w:p>
    <w:p w:rsidR="00854C70" w:rsidRDefault="00854C70" w:rsidP="00854C70">
      <w:pPr>
        <w:snapToGrid w:val="0"/>
        <w:spacing w:line="560" w:lineRule="exact"/>
        <w:ind w:firstLineChars="200" w:firstLine="616"/>
        <w:rPr>
          <w:rFonts w:ascii="黑体" w:eastAsia="黑体" w:hAnsi="华文仿宋" w:cs="Times New Roman"/>
          <w:color w:val="auto"/>
          <w:spacing w:val="-6"/>
          <w:kern w:val="2"/>
          <w:sz w:val="32"/>
          <w:szCs w:val="32"/>
        </w:rPr>
      </w:pPr>
      <w:r>
        <w:rPr>
          <w:rFonts w:ascii="黑体" w:eastAsia="黑体" w:hAnsi="华文仿宋" w:cs="Times New Roman" w:hint="eastAsia"/>
          <w:color w:val="auto"/>
          <w:spacing w:val="-6"/>
          <w:kern w:val="2"/>
          <w:sz w:val="32"/>
          <w:szCs w:val="32"/>
        </w:rPr>
        <w:t>二、建设重点</w:t>
      </w:r>
    </w:p>
    <w:p w:rsidR="00854C70" w:rsidRDefault="00854C70" w:rsidP="00854C70">
      <w:pPr>
        <w:spacing w:line="560" w:lineRule="exact"/>
        <w:ind w:firstLineChars="200" w:firstLine="616"/>
        <w:jc w:val="left"/>
        <w:rPr>
          <w:rFonts w:ascii="仿宋_GB2312" w:eastAsia="仿宋_GB2312" w:hAnsi="华文仿宋" w:cs="Times New Roman"/>
          <w:color w:val="auto"/>
          <w:spacing w:val="-6"/>
          <w:kern w:val="2"/>
          <w:sz w:val="32"/>
          <w:szCs w:val="32"/>
        </w:rPr>
      </w:pPr>
      <w:r>
        <w:rPr>
          <w:rFonts w:ascii="仿宋_GB2312" w:eastAsia="仿宋_GB2312" w:hAnsi="华文仿宋" w:cs="Times New Roman" w:hint="eastAsia"/>
          <w:color w:val="auto"/>
          <w:spacing w:val="-6"/>
          <w:kern w:val="2"/>
          <w:sz w:val="32"/>
          <w:szCs w:val="32"/>
        </w:rPr>
        <w:t>按照“围</w:t>
      </w:r>
      <w:r w:rsidR="00123D83">
        <w:rPr>
          <w:rFonts w:ascii="仿宋_GB2312" w:eastAsia="仿宋_GB2312" w:hAnsi="华文仿宋" w:cs="Times New Roman" w:hint="eastAsia"/>
          <w:color w:val="auto"/>
          <w:spacing w:val="-6"/>
          <w:kern w:val="2"/>
          <w:sz w:val="32"/>
          <w:szCs w:val="32"/>
        </w:rPr>
        <w:t>绕产业链部署创新链”要求，围绕具有一定规模且链条相对完整的</w:t>
      </w:r>
      <w:bookmarkStart w:id="0" w:name="_GoBack"/>
      <w:bookmarkEnd w:id="0"/>
      <w:r>
        <w:rPr>
          <w:rFonts w:ascii="仿宋_GB2312" w:eastAsia="仿宋_GB2312" w:hAnsi="华文仿宋" w:cs="Times New Roman" w:hint="eastAsia"/>
          <w:color w:val="auto"/>
          <w:spacing w:val="-6"/>
          <w:kern w:val="2"/>
          <w:sz w:val="32"/>
          <w:szCs w:val="32"/>
        </w:rPr>
        <w:t>信息智能、氢能、生物医药健康、种业、食品等省重点产业及107个县域特色产业集群布局建设10-20个省级产业技术研究院，进一步完善研究院建设布局，为我省产业“补链、强链、延链”提供科技支撑。</w:t>
      </w:r>
      <w:r>
        <w:rPr>
          <w:rFonts w:ascii="仿宋_GB2312" w:eastAsia="仿宋_GB2312" w:hAnsi="华文仿宋" w:cs="Times New Roman" w:hint="eastAsia"/>
          <w:color w:val="auto"/>
          <w:spacing w:val="-6"/>
          <w:kern w:val="2"/>
          <w:sz w:val="32"/>
          <w:szCs w:val="32"/>
        </w:rPr>
        <w:br/>
        <w:t xml:space="preserve">    鼓励省内龙头企业与省内外特别是京津地区高校、科研院所和产业内骨干企业联合共建；鼓励中央驻冀院所及在河北创办的企业、新型研发机构、国家级创新基地和产业技术创新联盟依托单位牵头组建。</w:t>
      </w:r>
    </w:p>
    <w:p w:rsidR="00854C70" w:rsidRDefault="00854C70" w:rsidP="00854C70">
      <w:pPr>
        <w:spacing w:line="560" w:lineRule="exact"/>
        <w:jc w:val="left"/>
        <w:rPr>
          <w:rFonts w:ascii="黑体" w:eastAsia="黑体" w:hAnsi="黑体" w:cs="黑体"/>
          <w:color w:val="auto"/>
          <w:spacing w:val="-6"/>
          <w:kern w:val="2"/>
          <w:sz w:val="32"/>
          <w:szCs w:val="32"/>
        </w:rPr>
      </w:pPr>
      <w:r>
        <w:rPr>
          <w:rFonts w:ascii="黑体" w:eastAsia="黑体" w:hAnsi="黑体" w:cs="黑体" w:hint="eastAsia"/>
          <w:color w:val="auto"/>
          <w:spacing w:val="-6"/>
          <w:kern w:val="2"/>
          <w:sz w:val="32"/>
          <w:szCs w:val="32"/>
        </w:rPr>
        <w:t xml:space="preserve">    三、绩效目标</w:t>
      </w:r>
    </w:p>
    <w:p w:rsidR="00854C70" w:rsidRDefault="00854C70" w:rsidP="00854C70">
      <w:pPr>
        <w:spacing w:line="560" w:lineRule="exact"/>
        <w:jc w:val="left"/>
        <w:rPr>
          <w:rFonts w:ascii="仿宋_GB2312" w:eastAsia="仿宋_GB2312" w:hAnsi="华文仿宋" w:cs="Times New Roman"/>
          <w:color w:val="auto"/>
          <w:spacing w:val="-6"/>
          <w:kern w:val="2"/>
          <w:sz w:val="32"/>
          <w:szCs w:val="32"/>
        </w:rPr>
      </w:pPr>
      <w:r>
        <w:rPr>
          <w:rFonts w:ascii="仿宋_GB2312" w:eastAsia="仿宋_GB2312" w:hAnsi="华文仿宋" w:cs="Times New Roman" w:hint="eastAsia"/>
          <w:color w:val="auto"/>
          <w:spacing w:val="-6"/>
          <w:kern w:val="2"/>
          <w:sz w:val="32"/>
          <w:szCs w:val="32"/>
        </w:rPr>
        <w:t xml:space="preserve">    加强和规范研究院建设与管理，鼓励引导新建研究院聚集引进优秀人才与团队，建设完善科研试验条件，大力开展产业关键共性</w:t>
      </w:r>
      <w:r>
        <w:rPr>
          <w:rFonts w:ascii="仿宋_GB2312" w:eastAsia="仿宋_GB2312" w:hAnsi="华文仿宋" w:cs="Times New Roman" w:hint="eastAsia"/>
          <w:color w:val="auto"/>
          <w:spacing w:val="-6"/>
          <w:kern w:val="2"/>
          <w:sz w:val="32"/>
          <w:szCs w:val="32"/>
        </w:rPr>
        <w:lastRenderedPageBreak/>
        <w:t>技术研发，积极为企业提供产业技术服务，支撑和推进产业技术创新和成果转化。省级产业技术研究院总体预计</w:t>
      </w:r>
      <w:r>
        <w:rPr>
          <w:rFonts w:ascii="仿宋_GB2312" w:eastAsia="仿宋_GB2312" w:hAnsi="华文仿宋" w:cs="Times New Roman" w:hint="eastAsia"/>
          <w:spacing w:val="-6"/>
          <w:kern w:val="2"/>
          <w:sz w:val="32"/>
          <w:szCs w:val="32"/>
        </w:rPr>
        <w:t>新增产学研共建单位25家</w:t>
      </w:r>
      <w:r>
        <w:rPr>
          <w:rFonts w:ascii="仿宋_GB2312" w:eastAsia="仿宋_GB2312" w:hAnsi="华文仿宋" w:cs="Times New Roman" w:hint="eastAsia"/>
          <w:color w:val="auto"/>
          <w:spacing w:val="-6"/>
          <w:kern w:val="2"/>
          <w:sz w:val="32"/>
          <w:szCs w:val="32"/>
        </w:rPr>
        <w:t>、固定研究人员400人、形成</w:t>
      </w:r>
      <w:r>
        <w:rPr>
          <w:rFonts w:ascii="仿宋_GB2312" w:eastAsia="仿宋_GB2312" w:hAnsi="华文仿宋" w:cs="Times New Roman" w:hint="eastAsia"/>
          <w:spacing w:val="-6"/>
          <w:kern w:val="2"/>
          <w:sz w:val="32"/>
          <w:szCs w:val="32"/>
        </w:rPr>
        <w:t>新技术、新工艺、新产品20项。</w:t>
      </w:r>
    </w:p>
    <w:p w:rsidR="00854C70" w:rsidRDefault="00854C70" w:rsidP="00854C70">
      <w:pPr>
        <w:snapToGrid w:val="0"/>
        <w:spacing w:line="560" w:lineRule="exact"/>
        <w:ind w:firstLine="645"/>
        <w:rPr>
          <w:rFonts w:ascii="黑体" w:eastAsia="黑体" w:hAnsi="黑体" w:cs="黑体"/>
          <w:color w:val="auto"/>
          <w:spacing w:val="-6"/>
          <w:kern w:val="2"/>
          <w:sz w:val="32"/>
          <w:szCs w:val="32"/>
        </w:rPr>
      </w:pPr>
      <w:r>
        <w:rPr>
          <w:rFonts w:ascii="黑体" w:eastAsia="黑体" w:hAnsi="黑体" w:cs="黑体"/>
          <w:color w:val="auto"/>
          <w:spacing w:val="-6"/>
          <w:kern w:val="2"/>
          <w:sz w:val="32"/>
          <w:szCs w:val="32"/>
        </w:rPr>
        <w:t>四</w:t>
      </w:r>
      <w:r>
        <w:rPr>
          <w:rFonts w:ascii="黑体" w:eastAsia="黑体" w:hAnsi="黑体" w:cs="黑体" w:hint="eastAsia"/>
          <w:color w:val="auto"/>
          <w:spacing w:val="-6"/>
          <w:kern w:val="2"/>
          <w:sz w:val="32"/>
          <w:szCs w:val="32"/>
        </w:rPr>
        <w:t>、申</w:t>
      </w:r>
      <w:r>
        <w:rPr>
          <w:rFonts w:ascii="黑体" w:eastAsia="黑体" w:hAnsi="黑体" w:cs="黑体"/>
          <w:color w:val="auto"/>
          <w:spacing w:val="-6"/>
          <w:kern w:val="2"/>
          <w:sz w:val="32"/>
          <w:szCs w:val="32"/>
        </w:rPr>
        <w:t>报</w:t>
      </w:r>
      <w:r>
        <w:rPr>
          <w:rFonts w:ascii="黑体" w:eastAsia="黑体" w:hAnsi="黑体" w:cs="黑体" w:hint="eastAsia"/>
          <w:color w:val="auto"/>
          <w:spacing w:val="-6"/>
          <w:kern w:val="2"/>
          <w:sz w:val="32"/>
          <w:szCs w:val="32"/>
        </w:rPr>
        <w:t>条件</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（一）有明确的服务产业和建设发展目标，符合研究院的建设宗旨、功能定位和工作方向。</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（二）研究院服务的产业是河北省重点支持的传统优势产业或战略新兴产业或区域特色产业</w:t>
      </w:r>
      <w:r>
        <w:rPr>
          <w:rFonts w:ascii="仿宋_GB2312" w:eastAsia="仿宋_GB2312" w:hAnsi="黑体" w:cs="黑体"/>
          <w:color w:val="auto"/>
          <w:spacing w:val="-6"/>
          <w:kern w:val="2"/>
          <w:sz w:val="32"/>
          <w:szCs w:val="32"/>
        </w:rPr>
        <w:t>集群</w:t>
      </w:r>
      <w:r>
        <w:rPr>
          <w:rFonts w:ascii="仿宋_GB2312" w:eastAsia="仿宋_GB2312" w:hAnsi="黑体" w:cs="黑体" w:hint="eastAsia"/>
          <w:color w:val="auto"/>
          <w:spacing w:val="-6"/>
          <w:kern w:val="2"/>
          <w:sz w:val="32"/>
          <w:szCs w:val="32"/>
        </w:rPr>
        <w:t>，符合国家和省的产业政策。</w:t>
      </w:r>
    </w:p>
    <w:p w:rsidR="00854C70" w:rsidRDefault="00854C70" w:rsidP="00854C70">
      <w:pPr>
        <w:snapToGrid w:val="0"/>
        <w:spacing w:line="560" w:lineRule="exact"/>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 xml:space="preserve">    （三）依托单位是</w:t>
      </w:r>
      <w:r>
        <w:rPr>
          <w:rFonts w:ascii="仿宋_GB2312" w:eastAsia="仿宋_GB2312" w:hAnsi="黑体" w:cs="黑体"/>
          <w:color w:val="auto"/>
          <w:spacing w:val="-6"/>
          <w:kern w:val="2"/>
          <w:sz w:val="32"/>
          <w:szCs w:val="32"/>
        </w:rPr>
        <w:t>河北省所属的或</w:t>
      </w:r>
      <w:r>
        <w:rPr>
          <w:rFonts w:ascii="仿宋_GB2312" w:eastAsia="仿宋_GB2312" w:hAnsi="黑体" w:cs="黑体" w:hint="eastAsia"/>
          <w:color w:val="auto"/>
          <w:spacing w:val="-6"/>
          <w:kern w:val="2"/>
          <w:sz w:val="32"/>
          <w:szCs w:val="32"/>
        </w:rPr>
        <w:t>在河北省</w:t>
      </w:r>
      <w:r>
        <w:rPr>
          <w:rFonts w:ascii="仿宋_GB2312" w:eastAsia="仿宋_GB2312" w:hAnsi="黑体" w:cs="黑体"/>
          <w:color w:val="auto"/>
          <w:spacing w:val="-6"/>
          <w:kern w:val="2"/>
          <w:sz w:val="32"/>
          <w:szCs w:val="32"/>
        </w:rPr>
        <w:t>行政区域内登记、注册、具有独立法人资格的企事业单位或其它机构</w:t>
      </w:r>
      <w:r>
        <w:rPr>
          <w:rFonts w:ascii="仿宋_GB2312" w:eastAsia="仿宋_GB2312" w:hAnsi="黑体" w:cs="黑体" w:hint="eastAsia"/>
          <w:color w:val="auto"/>
          <w:spacing w:val="-6"/>
          <w:kern w:val="2"/>
          <w:sz w:val="32"/>
          <w:szCs w:val="32"/>
        </w:rPr>
        <w:t>，在产业内具有较高知名度和影响力，产业管理或技术创新优势突出，能够为研究院建设和发展提供必要的场地、人员、经费、仪器设备等支持，具备牵头建设和管理研究院的综合实力。</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四）研究院采用产学研结合方式组建，依托单位要联合3家以上具有技术创新优势的企业、高校或科研机构协同共建，组建了理事会，制定了共同认可的章程，确定了联合共建的方式、人员、任务分工以及各自权利和义务等。</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依托单位是企业的，至少与1家高校或科研院所、2家相关</w:t>
      </w:r>
      <w:r>
        <w:rPr>
          <w:rFonts w:ascii="仿宋_GB2312" w:eastAsia="仿宋_GB2312" w:hAnsi="仿宋" w:cs="仿宋"/>
          <w:color w:val="auto"/>
          <w:spacing w:val="-6"/>
          <w:kern w:val="2"/>
          <w:sz w:val="32"/>
          <w:szCs w:val="32"/>
        </w:rPr>
        <w:t>产业的上下游</w:t>
      </w:r>
      <w:r>
        <w:rPr>
          <w:rFonts w:ascii="仿宋_GB2312" w:eastAsia="仿宋_GB2312" w:hAnsi="仿宋" w:cs="仿宋" w:hint="eastAsia"/>
          <w:color w:val="auto"/>
          <w:spacing w:val="-6"/>
          <w:kern w:val="2"/>
          <w:sz w:val="32"/>
          <w:szCs w:val="32"/>
        </w:rPr>
        <w:t>企业联合共建。</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依托单位是高校或科研院所的，至少与省内3家</w:t>
      </w:r>
      <w:r>
        <w:rPr>
          <w:rFonts w:ascii="仿宋_GB2312" w:eastAsia="仿宋_GB2312" w:hAnsi="仿宋" w:cs="仿宋"/>
          <w:color w:val="auto"/>
          <w:spacing w:val="-6"/>
          <w:kern w:val="2"/>
          <w:sz w:val="32"/>
          <w:szCs w:val="32"/>
        </w:rPr>
        <w:t>相关产业</w:t>
      </w:r>
      <w:r>
        <w:rPr>
          <w:rFonts w:ascii="仿宋_GB2312" w:eastAsia="仿宋_GB2312" w:hAnsi="仿宋" w:cs="仿宋" w:hint="eastAsia"/>
          <w:color w:val="auto"/>
          <w:spacing w:val="-6"/>
          <w:kern w:val="2"/>
          <w:sz w:val="32"/>
          <w:szCs w:val="32"/>
        </w:rPr>
        <w:t>具有带动作用的龙头企业联合共建。</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依托单位是</w:t>
      </w:r>
      <w:r>
        <w:rPr>
          <w:rFonts w:ascii="仿宋_GB2312" w:eastAsia="仿宋_GB2312" w:hAnsi="仿宋" w:cs="仿宋"/>
          <w:color w:val="auto"/>
          <w:spacing w:val="-6"/>
          <w:kern w:val="2"/>
          <w:sz w:val="32"/>
          <w:szCs w:val="32"/>
        </w:rPr>
        <w:t>其它</w:t>
      </w:r>
      <w:r>
        <w:rPr>
          <w:rFonts w:ascii="仿宋_GB2312" w:eastAsia="仿宋_GB2312" w:hAnsi="仿宋" w:cs="仿宋" w:hint="eastAsia"/>
          <w:color w:val="auto"/>
          <w:spacing w:val="-6"/>
          <w:kern w:val="2"/>
          <w:sz w:val="32"/>
          <w:szCs w:val="32"/>
        </w:rPr>
        <w:t>机构的，至少与1家高校或科研院所、省内2家</w:t>
      </w:r>
      <w:r>
        <w:rPr>
          <w:rFonts w:ascii="仿宋_GB2312" w:eastAsia="仿宋_GB2312" w:hAnsi="仿宋" w:cs="仿宋"/>
          <w:color w:val="auto"/>
          <w:spacing w:val="-6"/>
          <w:kern w:val="2"/>
          <w:sz w:val="32"/>
          <w:szCs w:val="32"/>
        </w:rPr>
        <w:t>相关</w:t>
      </w:r>
      <w:r>
        <w:rPr>
          <w:rFonts w:ascii="仿宋_GB2312" w:eastAsia="仿宋_GB2312" w:hAnsi="仿宋" w:cs="仿宋" w:hint="eastAsia"/>
          <w:color w:val="auto"/>
          <w:spacing w:val="-6"/>
          <w:kern w:val="2"/>
          <w:sz w:val="32"/>
          <w:szCs w:val="32"/>
        </w:rPr>
        <w:t>产业</w:t>
      </w:r>
      <w:r>
        <w:rPr>
          <w:rFonts w:ascii="仿宋_GB2312" w:eastAsia="仿宋_GB2312" w:hAnsi="仿宋" w:cs="仿宋"/>
          <w:color w:val="auto"/>
          <w:spacing w:val="-6"/>
          <w:kern w:val="2"/>
          <w:sz w:val="32"/>
          <w:szCs w:val="32"/>
        </w:rPr>
        <w:t>的</w:t>
      </w:r>
      <w:r>
        <w:rPr>
          <w:rFonts w:ascii="仿宋_GB2312" w:eastAsia="仿宋_GB2312" w:hAnsi="仿宋" w:cs="仿宋" w:hint="eastAsia"/>
          <w:color w:val="auto"/>
          <w:spacing w:val="-6"/>
          <w:kern w:val="2"/>
          <w:sz w:val="32"/>
          <w:szCs w:val="32"/>
        </w:rPr>
        <w:t>龙头企业联合共建。</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lastRenderedPageBreak/>
        <w:t>（五）具有满足研究院建设发展需要的科研办公场所和科研仪器设备、中试场地和技术检验检测能力等条件。</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（六）具有产业技术创新相关学科或专业技术领域的科研开发带头人和结构合理、创新能力强的科技人员团队,固定人员数量不少于50人。</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七）当地政府或行业主管部门有推动相关产业发展和研究院建设的决策意见和具体措施，能够为研究院建设、运行和研发工作开展提供土地使用、科研办公条件、日常运行经费、科技服务采购等方面的支持和保障。</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八）研究院的名称符合服务产业实际情况和研究院功能定位，服务产业属于全省性产业的使用“河北省+（产业名）+产业技术研究院”名称，服务产业属于市级范围或县级范围内的使用“河北省+（地区）+（产业名）+产业技术研究院”的名称。</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（九）研究院符合属地化归口管理的要求。</w:t>
      </w:r>
    </w:p>
    <w:p w:rsidR="00854C70" w:rsidRDefault="00854C70" w:rsidP="00854C70">
      <w:pPr>
        <w:snapToGrid w:val="0"/>
        <w:spacing w:line="560" w:lineRule="exact"/>
        <w:ind w:firstLine="645"/>
        <w:rPr>
          <w:rFonts w:ascii="黑体" w:eastAsia="黑体" w:hAnsi="黑体" w:cs="黑体"/>
          <w:color w:val="auto"/>
          <w:spacing w:val="-6"/>
          <w:kern w:val="2"/>
          <w:sz w:val="32"/>
          <w:szCs w:val="32"/>
        </w:rPr>
      </w:pPr>
      <w:r>
        <w:rPr>
          <w:rFonts w:ascii="黑体" w:eastAsia="黑体" w:hAnsi="黑体" w:cs="黑体"/>
          <w:color w:val="auto"/>
          <w:spacing w:val="-6"/>
          <w:kern w:val="2"/>
          <w:sz w:val="32"/>
          <w:szCs w:val="32"/>
        </w:rPr>
        <w:t>五</w:t>
      </w:r>
      <w:r>
        <w:rPr>
          <w:rFonts w:ascii="黑体" w:eastAsia="黑体" w:hAnsi="黑体" w:cs="黑体" w:hint="eastAsia"/>
          <w:color w:val="auto"/>
          <w:spacing w:val="-6"/>
          <w:kern w:val="2"/>
          <w:sz w:val="32"/>
          <w:szCs w:val="32"/>
        </w:rPr>
        <w:t>、申报材料及要求</w:t>
      </w:r>
    </w:p>
    <w:p w:rsidR="00854C70" w:rsidRDefault="00854C70" w:rsidP="00854C70">
      <w:pPr>
        <w:snapToGrid w:val="0"/>
        <w:spacing w:line="560" w:lineRule="exact"/>
        <w:ind w:firstLine="645"/>
        <w:rPr>
          <w:rFonts w:ascii="楷体" w:eastAsia="楷体" w:hAnsi="楷体" w:cs="楷体"/>
          <w:color w:val="auto"/>
          <w:spacing w:val="-6"/>
          <w:kern w:val="2"/>
          <w:sz w:val="32"/>
          <w:szCs w:val="32"/>
        </w:rPr>
      </w:pPr>
      <w:r>
        <w:rPr>
          <w:rFonts w:ascii="楷体" w:eastAsia="楷体" w:hAnsi="楷体" w:cs="楷体" w:hint="eastAsia"/>
          <w:color w:val="auto"/>
          <w:spacing w:val="-6"/>
          <w:kern w:val="2"/>
          <w:sz w:val="32"/>
          <w:szCs w:val="32"/>
        </w:rPr>
        <w:t>（一）申</w:t>
      </w:r>
      <w:r>
        <w:rPr>
          <w:rFonts w:ascii="楷体" w:eastAsia="楷体" w:hAnsi="楷体" w:cs="楷体"/>
          <w:color w:val="auto"/>
          <w:spacing w:val="-6"/>
          <w:kern w:val="2"/>
          <w:sz w:val="32"/>
          <w:szCs w:val="32"/>
        </w:rPr>
        <w:t>报</w:t>
      </w:r>
      <w:r>
        <w:rPr>
          <w:rFonts w:ascii="楷体" w:eastAsia="楷体" w:hAnsi="楷体" w:cs="楷体" w:hint="eastAsia"/>
          <w:color w:val="auto"/>
          <w:spacing w:val="-6"/>
          <w:kern w:val="2"/>
          <w:sz w:val="32"/>
          <w:szCs w:val="32"/>
        </w:rPr>
        <w:t>建设研究院应提供以下材料：</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1.归口管理部门的推荐意见函。一式一份。</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2.《河北省省级产业技术研究院建设申</w:t>
      </w:r>
      <w:r>
        <w:rPr>
          <w:rFonts w:ascii="仿宋_GB2312" w:eastAsia="仿宋_GB2312" w:hAnsi="仿宋" w:cs="仿宋"/>
          <w:color w:val="auto"/>
          <w:spacing w:val="-6"/>
          <w:kern w:val="2"/>
          <w:sz w:val="32"/>
          <w:szCs w:val="32"/>
        </w:rPr>
        <w:t>报</w:t>
      </w:r>
      <w:r>
        <w:rPr>
          <w:rFonts w:ascii="仿宋_GB2312" w:eastAsia="仿宋_GB2312" w:hAnsi="仿宋" w:cs="仿宋" w:hint="eastAsia"/>
          <w:color w:val="auto"/>
          <w:spacing w:val="-6"/>
          <w:kern w:val="2"/>
          <w:sz w:val="32"/>
          <w:szCs w:val="32"/>
        </w:rPr>
        <w:t>书》及其佐证材料。一式一份。</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3.申报单位主持编制、通过专家论证、经归口管理部门审核认可的《河北省省级产业技术研究院建设与运行实施方案》(含专家论证意见及论证专家签字名单。视频会议论证的，需提供</w:t>
      </w:r>
      <w:r>
        <w:rPr>
          <w:rFonts w:ascii="仿宋_GB2312" w:eastAsia="仿宋_GB2312" w:hAnsi="微软雅黑" w:cs="Times New Roman" w:hint="eastAsia"/>
          <w:color w:val="auto"/>
          <w:spacing w:val="-6"/>
          <w:kern w:val="2"/>
          <w:sz w:val="32"/>
          <w:szCs w:val="32"/>
        </w:rPr>
        <w:t>论证专家列表包括姓名、单位、职称、学历、从事专业、联系电话</w:t>
      </w:r>
      <w:r>
        <w:rPr>
          <w:rFonts w:ascii="仿宋_GB2312" w:eastAsia="仿宋_GB2312" w:hAnsi="仿宋" w:cs="仿宋" w:hint="eastAsia"/>
          <w:color w:val="auto"/>
          <w:spacing w:val="-6"/>
          <w:kern w:val="2"/>
          <w:sz w:val="32"/>
          <w:szCs w:val="32"/>
        </w:rPr>
        <w:t>）。一式一份。</w:t>
      </w:r>
    </w:p>
    <w:p w:rsidR="00854C70" w:rsidRDefault="00854C70" w:rsidP="00854C70">
      <w:pPr>
        <w:snapToGrid w:val="0"/>
        <w:spacing w:line="560" w:lineRule="exact"/>
        <w:ind w:firstLine="645"/>
        <w:rPr>
          <w:rFonts w:ascii="楷体" w:eastAsia="楷体" w:hAnsi="楷体" w:cs="楷体"/>
          <w:bCs/>
          <w:color w:val="auto"/>
          <w:spacing w:val="-6"/>
          <w:kern w:val="2"/>
          <w:sz w:val="32"/>
          <w:szCs w:val="32"/>
        </w:rPr>
      </w:pPr>
      <w:r>
        <w:rPr>
          <w:rFonts w:ascii="楷体" w:eastAsia="楷体" w:hAnsi="楷体" w:cs="楷体" w:hint="eastAsia"/>
          <w:bCs/>
          <w:color w:val="auto"/>
          <w:spacing w:val="-6"/>
          <w:kern w:val="2"/>
          <w:sz w:val="32"/>
          <w:szCs w:val="32"/>
        </w:rPr>
        <w:t>（二）有关要求</w:t>
      </w:r>
    </w:p>
    <w:p w:rsidR="00854C70" w:rsidRDefault="00854C70" w:rsidP="00854C70">
      <w:pPr>
        <w:snapToGrid w:val="0"/>
        <w:spacing w:line="560" w:lineRule="exact"/>
        <w:ind w:firstLine="645"/>
        <w:rPr>
          <w:rFonts w:ascii="仿宋_GB2312" w:eastAsia="仿宋_GB2312" w:hAnsi="微软雅黑" w:cs="Times New Roman"/>
          <w:color w:val="auto"/>
          <w:spacing w:val="-6"/>
          <w:kern w:val="2"/>
          <w:sz w:val="32"/>
          <w:szCs w:val="32"/>
        </w:rPr>
      </w:pPr>
      <w:r>
        <w:rPr>
          <w:rFonts w:ascii="仿宋_GB2312" w:eastAsia="仿宋_GB2312" w:hAnsi="微软雅黑" w:cs="Times New Roman" w:hint="eastAsia"/>
          <w:color w:val="auto"/>
          <w:spacing w:val="-6"/>
          <w:kern w:val="2"/>
          <w:sz w:val="32"/>
          <w:szCs w:val="32"/>
        </w:rPr>
        <w:lastRenderedPageBreak/>
        <w:t>1.申报研究院的</w:t>
      </w:r>
      <w:r>
        <w:rPr>
          <w:rFonts w:ascii="仿宋_GB2312" w:eastAsia="仿宋_GB2312" w:hAnsi="微软雅黑" w:cs="Times New Roman"/>
          <w:color w:val="auto"/>
          <w:spacing w:val="-6"/>
          <w:kern w:val="2"/>
          <w:sz w:val="32"/>
          <w:szCs w:val="32"/>
        </w:rPr>
        <w:t>名称</w:t>
      </w:r>
      <w:r>
        <w:rPr>
          <w:rFonts w:ascii="仿宋_GB2312" w:eastAsia="仿宋_GB2312" w:hAnsi="微软雅黑" w:cs="Times New Roman" w:hint="eastAsia"/>
          <w:color w:val="auto"/>
          <w:spacing w:val="-6"/>
          <w:kern w:val="2"/>
          <w:sz w:val="32"/>
          <w:szCs w:val="32"/>
        </w:rPr>
        <w:t>应具体明确，不能过于宽泛（如大数据、生命健康等名称），应符合自身实际，突出技术或产业优势，且不能与已建设运行的省级产业技术研究院重复</w:t>
      </w:r>
      <w:r>
        <w:rPr>
          <w:rFonts w:ascii="仿宋_GB2312" w:eastAsia="仿宋_GB2312" w:hAnsi="微软雅黑" w:cs="Times New Roman"/>
          <w:color w:val="auto"/>
          <w:spacing w:val="-6"/>
          <w:kern w:val="2"/>
          <w:sz w:val="32"/>
          <w:szCs w:val="32"/>
        </w:rPr>
        <w:t>。</w:t>
      </w:r>
      <w:r>
        <w:rPr>
          <w:rFonts w:ascii="仿宋_GB2312" w:eastAsia="仿宋_GB2312" w:hAnsi="微软雅黑" w:cs="Times New Roman" w:hint="eastAsia"/>
          <w:color w:val="auto"/>
          <w:spacing w:val="-6"/>
          <w:kern w:val="2"/>
          <w:sz w:val="32"/>
          <w:szCs w:val="32"/>
        </w:rPr>
        <w:t>已建的省</w:t>
      </w:r>
      <w:r>
        <w:rPr>
          <w:rFonts w:ascii="仿宋_GB2312" w:eastAsia="仿宋_GB2312" w:hAnsi="微软雅黑" w:cs="Times New Roman"/>
          <w:color w:val="auto"/>
          <w:spacing w:val="-6"/>
          <w:kern w:val="2"/>
          <w:sz w:val="32"/>
          <w:szCs w:val="32"/>
        </w:rPr>
        <w:t>级</w:t>
      </w:r>
      <w:r>
        <w:rPr>
          <w:rFonts w:ascii="仿宋_GB2312" w:eastAsia="仿宋_GB2312" w:hAnsi="微软雅黑" w:cs="Times New Roman" w:hint="eastAsia"/>
          <w:color w:val="auto"/>
          <w:spacing w:val="-6"/>
          <w:kern w:val="2"/>
          <w:sz w:val="32"/>
          <w:szCs w:val="32"/>
        </w:rPr>
        <w:t>产业技术研究院名称可在“河北省科技创新资源公共服务平台”查询。</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2.</w:t>
      </w:r>
      <w:r>
        <w:rPr>
          <w:rFonts w:ascii="仿宋_GB2312" w:eastAsia="仿宋_GB2312" w:hAnsi="仿宋" w:cs="仿宋"/>
          <w:color w:val="auto"/>
          <w:spacing w:val="-6"/>
          <w:kern w:val="2"/>
          <w:sz w:val="32"/>
          <w:szCs w:val="32"/>
        </w:rPr>
        <w:t>在归口管理部门指导下，</w:t>
      </w:r>
      <w:r>
        <w:rPr>
          <w:rFonts w:ascii="仿宋_GB2312" w:eastAsia="仿宋_GB2312" w:hAnsi="微软雅黑" w:cs="Times New Roman" w:hint="eastAsia"/>
          <w:color w:val="auto"/>
          <w:spacing w:val="-6"/>
          <w:kern w:val="2"/>
          <w:sz w:val="32"/>
          <w:szCs w:val="32"/>
        </w:rPr>
        <w:t>依托单位须以会议或视频会议方式聘请5名</w:t>
      </w:r>
      <w:r>
        <w:rPr>
          <w:rFonts w:ascii="仿宋_GB2312" w:eastAsia="仿宋_GB2312" w:hAnsi="微软雅黑" w:cs="Times New Roman"/>
          <w:color w:val="auto"/>
          <w:spacing w:val="-6"/>
          <w:kern w:val="2"/>
          <w:sz w:val="32"/>
          <w:szCs w:val="32"/>
        </w:rPr>
        <w:t>及</w:t>
      </w:r>
      <w:r>
        <w:rPr>
          <w:rFonts w:ascii="仿宋_GB2312" w:eastAsia="仿宋_GB2312" w:hAnsi="微软雅黑" w:cs="Times New Roman" w:hint="eastAsia"/>
          <w:color w:val="auto"/>
          <w:spacing w:val="-6"/>
          <w:kern w:val="2"/>
          <w:sz w:val="32"/>
          <w:szCs w:val="32"/>
        </w:rPr>
        <w:t>以上相关领域副高职称以上技术专家和研究院管理专家，</w:t>
      </w:r>
      <w:r>
        <w:rPr>
          <w:rFonts w:ascii="仿宋_GB2312" w:eastAsia="仿宋_GB2312" w:hAnsi="仿宋" w:cs="Times New Roman" w:hint="eastAsia"/>
          <w:color w:val="auto"/>
          <w:spacing w:val="-6"/>
          <w:kern w:val="2"/>
          <w:sz w:val="32"/>
          <w:szCs w:val="32"/>
        </w:rPr>
        <w:t>对《申</w:t>
      </w:r>
      <w:r>
        <w:rPr>
          <w:rFonts w:ascii="仿宋_GB2312" w:eastAsia="仿宋_GB2312" w:hAnsi="仿宋" w:cs="Times New Roman"/>
          <w:color w:val="auto"/>
          <w:spacing w:val="-6"/>
          <w:kern w:val="2"/>
          <w:sz w:val="32"/>
          <w:szCs w:val="32"/>
        </w:rPr>
        <w:t>报</w:t>
      </w:r>
      <w:r>
        <w:rPr>
          <w:rFonts w:ascii="仿宋_GB2312" w:eastAsia="仿宋_GB2312" w:hAnsi="仿宋" w:cs="Times New Roman" w:hint="eastAsia"/>
          <w:color w:val="auto"/>
          <w:spacing w:val="-6"/>
          <w:kern w:val="2"/>
          <w:sz w:val="32"/>
          <w:szCs w:val="32"/>
        </w:rPr>
        <w:t>书》、《建设与运行实施方案》</w:t>
      </w:r>
      <w:r>
        <w:rPr>
          <w:rFonts w:ascii="仿宋_GB2312" w:eastAsia="仿宋_GB2312" w:hAnsi="微软雅黑" w:cs="Times New Roman" w:hint="eastAsia"/>
          <w:color w:val="auto"/>
          <w:spacing w:val="-6"/>
          <w:kern w:val="2"/>
          <w:sz w:val="32"/>
          <w:szCs w:val="32"/>
        </w:rPr>
        <w:t>进行咨询论证，帮助申报单位确定符合实际的研究院名称、功能</w:t>
      </w:r>
      <w:r>
        <w:rPr>
          <w:rFonts w:ascii="仿宋_GB2312" w:eastAsia="仿宋_GB2312" w:hAnsi="仿宋" w:cs="仿宋" w:hint="eastAsia"/>
          <w:color w:val="auto"/>
          <w:spacing w:val="-6"/>
          <w:kern w:val="2"/>
          <w:sz w:val="32"/>
          <w:szCs w:val="32"/>
        </w:rPr>
        <w:t>定位、研发方向、</w:t>
      </w:r>
      <w:r>
        <w:rPr>
          <w:rFonts w:ascii="仿宋_GB2312" w:eastAsia="仿宋_GB2312" w:hAnsi="仿宋" w:cs="仿宋"/>
          <w:color w:val="auto"/>
          <w:spacing w:val="-6"/>
          <w:kern w:val="2"/>
          <w:sz w:val="32"/>
          <w:szCs w:val="32"/>
        </w:rPr>
        <w:t>建设目标、</w:t>
      </w:r>
      <w:r>
        <w:rPr>
          <w:rFonts w:ascii="仿宋_GB2312" w:eastAsia="仿宋_GB2312" w:hAnsi="微软雅黑" w:cs="Times New Roman"/>
          <w:color w:val="auto"/>
          <w:spacing w:val="-6"/>
          <w:kern w:val="2"/>
          <w:sz w:val="32"/>
          <w:szCs w:val="32"/>
        </w:rPr>
        <w:t>组织架构</w:t>
      </w:r>
      <w:r>
        <w:rPr>
          <w:rFonts w:ascii="仿宋_GB2312" w:eastAsia="仿宋_GB2312" w:hAnsi="仿宋" w:cs="仿宋"/>
          <w:color w:val="auto"/>
          <w:spacing w:val="-6"/>
          <w:kern w:val="2"/>
          <w:sz w:val="32"/>
          <w:szCs w:val="32"/>
        </w:rPr>
        <w:t>、</w:t>
      </w:r>
      <w:r>
        <w:rPr>
          <w:rFonts w:ascii="仿宋_GB2312" w:eastAsia="仿宋_GB2312" w:hAnsi="微软雅黑" w:cs="Times New Roman" w:hint="eastAsia"/>
          <w:color w:val="auto"/>
          <w:spacing w:val="-6"/>
          <w:kern w:val="2"/>
          <w:sz w:val="32"/>
          <w:szCs w:val="32"/>
        </w:rPr>
        <w:t>运行</w:t>
      </w:r>
      <w:r>
        <w:rPr>
          <w:rFonts w:ascii="仿宋_GB2312" w:eastAsia="仿宋_GB2312" w:hAnsi="微软雅黑" w:cs="Times New Roman"/>
          <w:color w:val="auto"/>
          <w:spacing w:val="-6"/>
          <w:kern w:val="2"/>
          <w:sz w:val="32"/>
          <w:szCs w:val="32"/>
        </w:rPr>
        <w:t>管理</w:t>
      </w:r>
      <w:r>
        <w:rPr>
          <w:rFonts w:ascii="仿宋_GB2312" w:eastAsia="仿宋_GB2312" w:hAnsi="微软雅黑" w:cs="Times New Roman" w:hint="eastAsia"/>
          <w:color w:val="auto"/>
          <w:spacing w:val="-6"/>
          <w:kern w:val="2"/>
          <w:sz w:val="32"/>
          <w:szCs w:val="32"/>
        </w:rPr>
        <w:t>机制</w:t>
      </w:r>
      <w:r>
        <w:rPr>
          <w:rFonts w:ascii="仿宋_GB2312" w:eastAsia="仿宋_GB2312" w:hAnsi="微软雅黑" w:cs="Times New Roman"/>
          <w:color w:val="auto"/>
          <w:spacing w:val="-6"/>
          <w:kern w:val="2"/>
          <w:sz w:val="32"/>
          <w:szCs w:val="32"/>
        </w:rPr>
        <w:t>及保障措施</w:t>
      </w:r>
      <w:r>
        <w:rPr>
          <w:rFonts w:ascii="仿宋_GB2312" w:eastAsia="仿宋_GB2312" w:hAnsi="仿宋" w:cs="仿宋" w:hint="eastAsia"/>
          <w:color w:val="auto"/>
          <w:spacing w:val="-6"/>
          <w:kern w:val="2"/>
          <w:sz w:val="32"/>
          <w:szCs w:val="32"/>
        </w:rPr>
        <w:t>。依托单位要按照专家论证意见</w:t>
      </w:r>
      <w:r>
        <w:rPr>
          <w:rFonts w:ascii="仿宋_GB2312" w:eastAsia="仿宋_GB2312" w:hAnsi="微软雅黑" w:cs="Times New Roman" w:hint="eastAsia"/>
          <w:color w:val="auto"/>
          <w:spacing w:val="-6"/>
          <w:kern w:val="2"/>
          <w:sz w:val="32"/>
          <w:szCs w:val="32"/>
        </w:rPr>
        <w:t>和建议</w:t>
      </w:r>
      <w:r>
        <w:rPr>
          <w:rFonts w:ascii="仿宋_GB2312" w:eastAsia="仿宋_GB2312" w:hAnsi="仿宋" w:cs="仿宋" w:hint="eastAsia"/>
          <w:color w:val="auto"/>
          <w:spacing w:val="-6"/>
          <w:kern w:val="2"/>
          <w:sz w:val="32"/>
          <w:szCs w:val="32"/>
        </w:rPr>
        <w:t>修改完善申报材料。</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3.各市（含定州、辛集市）、雄安新区管委会科技管理部门是研究院的归口管理部门，应积极做好本行政区域内研究院的培育、申报推荐，指导申报单位做好研究院申报材料的编制和专家咨询</w:t>
      </w:r>
      <w:r>
        <w:rPr>
          <w:rFonts w:ascii="仿宋_GB2312" w:eastAsia="仿宋_GB2312" w:hAnsi="仿宋" w:cs="仿宋"/>
          <w:color w:val="auto"/>
          <w:spacing w:val="-6"/>
          <w:kern w:val="2"/>
          <w:sz w:val="32"/>
          <w:szCs w:val="32"/>
        </w:rPr>
        <w:t>论证</w:t>
      </w:r>
      <w:r>
        <w:rPr>
          <w:rFonts w:ascii="仿宋_GB2312" w:eastAsia="仿宋_GB2312" w:hAnsi="仿宋" w:cs="仿宋" w:hint="eastAsia"/>
          <w:color w:val="auto"/>
          <w:spacing w:val="-6"/>
          <w:kern w:val="2"/>
          <w:sz w:val="32"/>
          <w:szCs w:val="32"/>
        </w:rPr>
        <w:t>等工作。</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4.高校、科研院所、中央驻冀科研院所及企业申报研究院，按属地化归口管理要求，由所在市科技管理部门推荐申报。</w:t>
      </w:r>
    </w:p>
    <w:p w:rsidR="00854C70" w:rsidRDefault="00854C70" w:rsidP="00854C70">
      <w:pPr>
        <w:snapToGrid w:val="0"/>
        <w:spacing w:line="560" w:lineRule="exact"/>
        <w:ind w:firstLine="645"/>
        <w:rPr>
          <w:rFonts w:ascii="黑体" w:eastAsia="黑体" w:hAnsi="黑体" w:cs="黑体"/>
          <w:color w:val="auto"/>
          <w:spacing w:val="-6"/>
          <w:kern w:val="2"/>
          <w:sz w:val="32"/>
          <w:szCs w:val="32"/>
        </w:rPr>
      </w:pPr>
      <w:r>
        <w:rPr>
          <w:rFonts w:ascii="黑体" w:eastAsia="黑体" w:hAnsi="黑体" w:cs="黑体"/>
          <w:color w:val="auto"/>
          <w:spacing w:val="-6"/>
          <w:kern w:val="2"/>
          <w:sz w:val="32"/>
          <w:szCs w:val="32"/>
        </w:rPr>
        <w:t>六</w:t>
      </w:r>
      <w:r>
        <w:rPr>
          <w:rFonts w:ascii="黑体" w:eastAsia="黑体" w:hAnsi="黑体" w:cs="黑体" w:hint="eastAsia"/>
          <w:color w:val="auto"/>
          <w:spacing w:val="-6"/>
          <w:kern w:val="2"/>
          <w:sz w:val="32"/>
          <w:szCs w:val="32"/>
        </w:rPr>
        <w:t>、基本条件审查要点</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1.申报材料（包括归口管理部门的推荐函、申</w:t>
      </w:r>
      <w:r>
        <w:rPr>
          <w:rFonts w:ascii="仿宋_GB2312" w:eastAsia="仿宋_GB2312" w:hAnsi="仿宋" w:cs="仿宋"/>
          <w:color w:val="auto"/>
          <w:spacing w:val="-6"/>
          <w:kern w:val="2"/>
          <w:sz w:val="32"/>
          <w:szCs w:val="32"/>
        </w:rPr>
        <w:t>报</w:t>
      </w:r>
      <w:r>
        <w:rPr>
          <w:rFonts w:ascii="仿宋_GB2312" w:eastAsia="仿宋_GB2312" w:hAnsi="仿宋" w:cs="仿宋" w:hint="eastAsia"/>
          <w:color w:val="auto"/>
          <w:spacing w:val="-6"/>
          <w:kern w:val="2"/>
          <w:sz w:val="32"/>
          <w:szCs w:val="32"/>
        </w:rPr>
        <w:t>书及其</w:t>
      </w:r>
      <w:r>
        <w:rPr>
          <w:rFonts w:ascii="仿宋_GB2312" w:eastAsia="仿宋_GB2312" w:hAnsi="仿宋" w:cs="仿宋"/>
          <w:color w:val="auto"/>
          <w:spacing w:val="-6"/>
          <w:kern w:val="2"/>
          <w:sz w:val="32"/>
          <w:szCs w:val="32"/>
        </w:rPr>
        <w:t>佐证</w:t>
      </w:r>
      <w:r>
        <w:rPr>
          <w:rFonts w:ascii="仿宋_GB2312" w:eastAsia="仿宋_GB2312" w:hAnsi="仿宋" w:cs="仿宋" w:hint="eastAsia"/>
          <w:color w:val="auto"/>
          <w:spacing w:val="-6"/>
          <w:kern w:val="2"/>
          <w:sz w:val="32"/>
          <w:szCs w:val="32"/>
        </w:rPr>
        <w:t>材料、建设与运行实施方案及论证意见和论证专家组人员签名、申报指南要求的其他材料）必须完整、齐全。</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2.依托单位与共建单位必须制定了研究院章程，并在研究院建设申</w:t>
      </w:r>
      <w:r>
        <w:rPr>
          <w:rFonts w:ascii="仿宋_GB2312" w:eastAsia="仿宋_GB2312" w:hAnsi="仿宋" w:cs="仿宋"/>
          <w:color w:val="auto"/>
          <w:spacing w:val="-6"/>
          <w:kern w:val="2"/>
          <w:sz w:val="32"/>
          <w:szCs w:val="32"/>
        </w:rPr>
        <w:t>报</w:t>
      </w:r>
      <w:r>
        <w:rPr>
          <w:rFonts w:ascii="仿宋_GB2312" w:eastAsia="仿宋_GB2312" w:hAnsi="仿宋" w:cs="仿宋" w:hint="eastAsia"/>
          <w:color w:val="auto"/>
          <w:spacing w:val="-6"/>
          <w:kern w:val="2"/>
          <w:sz w:val="32"/>
          <w:szCs w:val="32"/>
        </w:rPr>
        <w:t>书上加盖公章。</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3.研究院服务的产业必须是河北省重点支持的传统优势产业</w:t>
      </w:r>
      <w:r>
        <w:rPr>
          <w:rFonts w:ascii="仿宋_GB2312" w:eastAsia="仿宋_GB2312" w:hAnsi="仿宋" w:cs="仿宋"/>
          <w:color w:val="auto"/>
          <w:spacing w:val="-6"/>
          <w:kern w:val="2"/>
          <w:sz w:val="32"/>
          <w:szCs w:val="32"/>
        </w:rPr>
        <w:t>或</w:t>
      </w:r>
      <w:r>
        <w:rPr>
          <w:rFonts w:ascii="仿宋_GB2312" w:eastAsia="仿宋_GB2312" w:hAnsi="仿宋" w:cs="仿宋" w:hint="eastAsia"/>
          <w:color w:val="auto"/>
          <w:spacing w:val="-6"/>
          <w:kern w:val="2"/>
          <w:sz w:val="32"/>
          <w:szCs w:val="32"/>
        </w:rPr>
        <w:t>战略性新兴产业</w:t>
      </w:r>
      <w:r>
        <w:rPr>
          <w:rFonts w:ascii="仿宋_GB2312" w:eastAsia="仿宋_GB2312" w:hAnsi="仿宋" w:cs="仿宋"/>
          <w:color w:val="auto"/>
          <w:spacing w:val="-6"/>
          <w:kern w:val="2"/>
          <w:sz w:val="32"/>
          <w:szCs w:val="32"/>
        </w:rPr>
        <w:t>或</w:t>
      </w:r>
      <w:r>
        <w:rPr>
          <w:rFonts w:ascii="仿宋_GB2312" w:eastAsia="仿宋_GB2312" w:hAnsi="仿宋" w:cs="仿宋" w:hint="eastAsia"/>
          <w:color w:val="auto"/>
          <w:spacing w:val="-6"/>
          <w:kern w:val="2"/>
          <w:sz w:val="32"/>
          <w:szCs w:val="32"/>
        </w:rPr>
        <w:t>区域性特色产业，符合国家和省的产业政策。</w:t>
      </w:r>
    </w:p>
    <w:p w:rsidR="00854C70" w:rsidRDefault="00854C70" w:rsidP="00854C70">
      <w:pPr>
        <w:snapToGrid w:val="0"/>
        <w:spacing w:line="560" w:lineRule="exact"/>
        <w:ind w:firstLine="640"/>
        <w:outlineLvl w:val="0"/>
        <w:rPr>
          <w:rFonts w:ascii="仿宋_GB2312" w:eastAsia="仿宋_GB2312" w:hAnsi="仿宋_GB2312" w:cs="仿宋_GB2312"/>
          <w:bCs/>
          <w:spacing w:val="-6"/>
          <w:kern w:val="2"/>
          <w:sz w:val="32"/>
          <w:szCs w:val="32"/>
        </w:rPr>
      </w:pPr>
      <w:r>
        <w:rPr>
          <w:rFonts w:ascii="仿宋_GB2312" w:eastAsia="仿宋_GB2312" w:hAnsi="仿宋" w:cs="仿宋" w:hint="eastAsia"/>
          <w:color w:val="auto"/>
          <w:spacing w:val="-6"/>
          <w:kern w:val="2"/>
          <w:sz w:val="32"/>
          <w:szCs w:val="32"/>
        </w:rPr>
        <w:lastRenderedPageBreak/>
        <w:t>4.依托单位必须是</w:t>
      </w:r>
      <w:r>
        <w:rPr>
          <w:rFonts w:ascii="仿宋_GB2312" w:eastAsia="仿宋_GB2312" w:hAnsi="黑体" w:cs="黑体"/>
          <w:color w:val="auto"/>
          <w:spacing w:val="-6"/>
          <w:kern w:val="2"/>
          <w:sz w:val="32"/>
          <w:szCs w:val="32"/>
        </w:rPr>
        <w:t>河北省所属的或</w:t>
      </w:r>
      <w:r>
        <w:rPr>
          <w:rFonts w:ascii="仿宋_GB2312" w:eastAsia="仿宋_GB2312" w:hAnsi="黑体" w:cs="黑体" w:hint="eastAsia"/>
          <w:color w:val="auto"/>
          <w:spacing w:val="-6"/>
          <w:kern w:val="2"/>
          <w:sz w:val="32"/>
          <w:szCs w:val="32"/>
        </w:rPr>
        <w:t>在河北省</w:t>
      </w:r>
      <w:r>
        <w:rPr>
          <w:rFonts w:ascii="仿宋_GB2312" w:eastAsia="仿宋_GB2312" w:hAnsi="黑体" w:cs="黑体"/>
          <w:color w:val="auto"/>
          <w:spacing w:val="-6"/>
          <w:kern w:val="2"/>
          <w:sz w:val="32"/>
          <w:szCs w:val="32"/>
        </w:rPr>
        <w:t>行政区域内登记、注册、具有独立法人资格的企事业单位或其它机构</w:t>
      </w:r>
      <w:r>
        <w:rPr>
          <w:rFonts w:ascii="仿宋_GB2312" w:eastAsia="仿宋_GB2312" w:hAnsi="黑体" w:cs="黑体" w:hint="eastAsia"/>
          <w:color w:val="auto"/>
          <w:spacing w:val="-6"/>
          <w:kern w:val="2"/>
          <w:sz w:val="32"/>
          <w:szCs w:val="32"/>
        </w:rPr>
        <w:t>。</w:t>
      </w:r>
      <w:r>
        <w:rPr>
          <w:rFonts w:ascii="仿宋_GB2312" w:eastAsia="仿宋_GB2312" w:hAnsi="仿宋_GB2312" w:cs="仿宋_GB2312" w:hint="eastAsia"/>
          <w:bCs/>
          <w:spacing w:val="-6"/>
          <w:kern w:val="2"/>
          <w:sz w:val="32"/>
          <w:szCs w:val="32"/>
        </w:rPr>
        <w:t>依托单位无在惩戒期的社会失信和科研失信记录</w:t>
      </w:r>
      <w:r>
        <w:rPr>
          <w:rFonts w:ascii="仿宋_GB2312" w:eastAsia="仿宋_GB2312" w:hAnsi="华文仿宋" w:cs="Times New Roman" w:hint="eastAsia"/>
          <w:color w:val="auto"/>
          <w:spacing w:val="-6"/>
          <w:kern w:val="2"/>
          <w:sz w:val="32"/>
          <w:szCs w:val="32"/>
        </w:rPr>
        <w:t>。</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5.研究院必须采用产学研结合方式组建，依托单位必须联合3家以上具有技术创新优势的企业、高等学校或科研机构协同共建(依托单位是企业的，至少与1家高校或科研院所、2家相关</w:t>
      </w:r>
      <w:r>
        <w:rPr>
          <w:rFonts w:ascii="仿宋_GB2312" w:eastAsia="仿宋_GB2312" w:hAnsi="仿宋" w:cs="仿宋"/>
          <w:color w:val="auto"/>
          <w:spacing w:val="-6"/>
          <w:kern w:val="2"/>
          <w:sz w:val="32"/>
          <w:szCs w:val="32"/>
        </w:rPr>
        <w:t>产业的上下游</w:t>
      </w:r>
      <w:r>
        <w:rPr>
          <w:rFonts w:ascii="仿宋_GB2312" w:eastAsia="仿宋_GB2312" w:hAnsi="仿宋" w:cs="仿宋" w:hint="eastAsia"/>
          <w:color w:val="auto"/>
          <w:spacing w:val="-6"/>
          <w:kern w:val="2"/>
          <w:sz w:val="32"/>
          <w:szCs w:val="32"/>
        </w:rPr>
        <w:t>企业联合共建。依托单位是高校或科研院所的，至少与省内3家</w:t>
      </w:r>
      <w:r>
        <w:rPr>
          <w:rFonts w:ascii="仿宋_GB2312" w:eastAsia="仿宋_GB2312" w:hAnsi="仿宋" w:cs="仿宋"/>
          <w:color w:val="auto"/>
          <w:spacing w:val="-6"/>
          <w:kern w:val="2"/>
          <w:sz w:val="32"/>
          <w:szCs w:val="32"/>
        </w:rPr>
        <w:t>相关</w:t>
      </w:r>
      <w:r>
        <w:rPr>
          <w:rFonts w:ascii="仿宋_GB2312" w:eastAsia="仿宋_GB2312" w:hAnsi="仿宋" w:cs="仿宋" w:hint="eastAsia"/>
          <w:color w:val="auto"/>
          <w:spacing w:val="-6"/>
          <w:kern w:val="2"/>
          <w:sz w:val="32"/>
          <w:szCs w:val="32"/>
        </w:rPr>
        <w:t>产业具有带动作用的龙头企业联合共建</w:t>
      </w:r>
      <w:r>
        <w:rPr>
          <w:rFonts w:ascii="仿宋_GB2312" w:eastAsia="仿宋_GB2312" w:hAnsi="仿宋" w:cs="仿宋"/>
          <w:color w:val="auto"/>
          <w:spacing w:val="-6"/>
          <w:kern w:val="2"/>
          <w:sz w:val="32"/>
          <w:szCs w:val="32"/>
        </w:rPr>
        <w:t>。</w:t>
      </w:r>
      <w:r>
        <w:rPr>
          <w:rFonts w:ascii="仿宋_GB2312" w:eastAsia="仿宋_GB2312" w:hAnsi="仿宋" w:cs="仿宋" w:hint="eastAsia"/>
          <w:color w:val="auto"/>
          <w:spacing w:val="-6"/>
          <w:kern w:val="2"/>
          <w:sz w:val="32"/>
          <w:szCs w:val="32"/>
        </w:rPr>
        <w:t>依托单位是</w:t>
      </w:r>
      <w:r>
        <w:rPr>
          <w:rFonts w:ascii="仿宋_GB2312" w:eastAsia="仿宋_GB2312" w:hAnsi="仿宋" w:cs="仿宋"/>
          <w:color w:val="auto"/>
          <w:spacing w:val="-6"/>
          <w:kern w:val="2"/>
          <w:sz w:val="32"/>
          <w:szCs w:val="32"/>
        </w:rPr>
        <w:t>其它</w:t>
      </w:r>
      <w:r>
        <w:rPr>
          <w:rFonts w:ascii="仿宋_GB2312" w:eastAsia="仿宋_GB2312" w:hAnsi="仿宋" w:cs="仿宋" w:hint="eastAsia"/>
          <w:color w:val="auto"/>
          <w:spacing w:val="-6"/>
          <w:kern w:val="2"/>
          <w:sz w:val="32"/>
          <w:szCs w:val="32"/>
        </w:rPr>
        <w:t>机构的，至少与1家高校或科研院所、省内2家</w:t>
      </w:r>
      <w:r>
        <w:rPr>
          <w:rFonts w:ascii="仿宋_GB2312" w:eastAsia="仿宋_GB2312" w:hAnsi="仿宋" w:cs="仿宋"/>
          <w:color w:val="auto"/>
          <w:spacing w:val="-6"/>
          <w:kern w:val="2"/>
          <w:sz w:val="32"/>
          <w:szCs w:val="32"/>
        </w:rPr>
        <w:t>相关</w:t>
      </w:r>
      <w:r>
        <w:rPr>
          <w:rFonts w:ascii="仿宋_GB2312" w:eastAsia="仿宋_GB2312" w:hAnsi="仿宋" w:cs="仿宋" w:hint="eastAsia"/>
          <w:color w:val="auto"/>
          <w:spacing w:val="-6"/>
          <w:kern w:val="2"/>
          <w:sz w:val="32"/>
          <w:szCs w:val="32"/>
        </w:rPr>
        <w:t>产业</w:t>
      </w:r>
      <w:r>
        <w:rPr>
          <w:rFonts w:ascii="仿宋_GB2312" w:eastAsia="仿宋_GB2312" w:hAnsi="仿宋" w:cs="仿宋"/>
          <w:color w:val="auto"/>
          <w:spacing w:val="-6"/>
          <w:kern w:val="2"/>
          <w:sz w:val="32"/>
          <w:szCs w:val="32"/>
        </w:rPr>
        <w:t>的</w:t>
      </w:r>
      <w:r>
        <w:rPr>
          <w:rFonts w:ascii="仿宋_GB2312" w:eastAsia="仿宋_GB2312" w:hAnsi="仿宋" w:cs="仿宋" w:hint="eastAsia"/>
          <w:color w:val="auto"/>
          <w:spacing w:val="-6"/>
          <w:kern w:val="2"/>
          <w:sz w:val="32"/>
          <w:szCs w:val="32"/>
        </w:rPr>
        <w:t>龙头企业联合共建)。</w:t>
      </w:r>
    </w:p>
    <w:p w:rsidR="00854C70" w:rsidRDefault="00854C70" w:rsidP="00854C70">
      <w:pPr>
        <w:snapToGrid w:val="0"/>
        <w:spacing w:line="560" w:lineRule="exact"/>
        <w:ind w:firstLine="645"/>
        <w:rPr>
          <w:rFonts w:ascii="仿宋_GB2312" w:eastAsia="仿宋_GB2312" w:hAnsi="黑体" w:cs="黑体"/>
          <w:color w:val="auto"/>
          <w:spacing w:val="-6"/>
          <w:kern w:val="2"/>
          <w:sz w:val="32"/>
          <w:szCs w:val="32"/>
        </w:rPr>
      </w:pPr>
      <w:r>
        <w:rPr>
          <w:rFonts w:ascii="仿宋_GB2312" w:eastAsia="仿宋_GB2312" w:hAnsi="黑体" w:cs="黑体" w:hint="eastAsia"/>
          <w:color w:val="auto"/>
          <w:spacing w:val="-6"/>
          <w:kern w:val="2"/>
          <w:sz w:val="32"/>
          <w:szCs w:val="32"/>
        </w:rPr>
        <w:t>6.研究院固定人员数量不少于50人。</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7.</w:t>
      </w:r>
      <w:r>
        <w:rPr>
          <w:rFonts w:ascii="仿宋_GB2312" w:eastAsia="仿宋_GB2312" w:hAnsi="黑体" w:cs="黑体" w:hint="eastAsia"/>
          <w:color w:val="auto"/>
          <w:spacing w:val="-6"/>
          <w:kern w:val="2"/>
          <w:sz w:val="32"/>
          <w:szCs w:val="32"/>
        </w:rPr>
        <w:t>当地政府或行业主管部门有推动相关产业发展和研究院建设的决策意见和具体措施，能够为研究院建设、运行和研发工作开展提供土地使用、科研办公条件、日常运行经费、科技服务采购等方面的支持和保障。</w:t>
      </w:r>
    </w:p>
    <w:p w:rsidR="00854C70" w:rsidRDefault="00854C70" w:rsidP="00854C70">
      <w:pPr>
        <w:snapToGrid w:val="0"/>
        <w:spacing w:line="560" w:lineRule="exact"/>
        <w:ind w:firstLine="645"/>
        <w:rPr>
          <w:rFonts w:ascii="仿宋_GB2312" w:eastAsia="仿宋_GB2312" w:hAnsi="仿宋" w:cs="仿宋"/>
          <w:color w:val="auto"/>
          <w:spacing w:val="-6"/>
          <w:kern w:val="2"/>
          <w:sz w:val="32"/>
          <w:szCs w:val="32"/>
        </w:rPr>
      </w:pPr>
      <w:r>
        <w:rPr>
          <w:rFonts w:ascii="仿宋_GB2312" w:eastAsia="仿宋_GB2312" w:hAnsi="仿宋" w:cs="仿宋" w:hint="eastAsia"/>
          <w:color w:val="auto"/>
          <w:spacing w:val="-6"/>
          <w:kern w:val="2"/>
          <w:sz w:val="32"/>
          <w:szCs w:val="32"/>
        </w:rPr>
        <w:t>8.研究院建设必须符合属地化管理要求。</w:t>
      </w:r>
    </w:p>
    <w:p w:rsidR="00854C70" w:rsidRDefault="00854C70" w:rsidP="00854C70">
      <w:pPr>
        <w:snapToGrid w:val="0"/>
        <w:spacing w:line="560" w:lineRule="exact"/>
        <w:ind w:firstLine="640"/>
        <w:rPr>
          <w:rFonts w:ascii="仿宋_GB2312" w:eastAsia="仿宋_GB2312" w:hAnsi="仿宋_GB2312" w:cs="仿宋_GB2312"/>
          <w:color w:val="auto"/>
          <w:spacing w:val="-6"/>
          <w:kern w:val="2"/>
          <w:sz w:val="32"/>
          <w:szCs w:val="32"/>
        </w:rPr>
      </w:pPr>
      <w:r>
        <w:rPr>
          <w:rFonts w:ascii="仿宋_GB2312" w:eastAsia="仿宋_GB2312" w:hAnsi="仿宋_GB2312" w:cs="仿宋_GB2312" w:hint="eastAsia"/>
          <w:color w:val="auto"/>
          <w:spacing w:val="-6"/>
          <w:kern w:val="2"/>
          <w:sz w:val="32"/>
          <w:szCs w:val="32"/>
        </w:rPr>
        <w:t>以上8项指标为一票否决指标，一条或一条以上（含条款中的要点内容）不符合的，基本条件审查结果为不通过，终止评审予以淘汰。</w:t>
      </w:r>
    </w:p>
    <w:p w:rsidR="00DA77AC" w:rsidRPr="00854C70" w:rsidRDefault="00DA77AC"/>
    <w:sectPr w:rsidR="00DA77AC" w:rsidRPr="00854C70">
      <w:footerReference w:type="even" r:id="rId6"/>
      <w:footerReference w:type="default" r:id="rId7"/>
      <w:pgSz w:w="11906" w:h="16838"/>
      <w:pgMar w:top="1701" w:right="1418" w:bottom="1417"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87" w:rsidRDefault="00011187">
      <w:r>
        <w:separator/>
      </w:r>
    </w:p>
  </w:endnote>
  <w:endnote w:type="continuationSeparator" w:id="0">
    <w:p w:rsidR="00011187" w:rsidRDefault="0001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82" w:rsidRDefault="00854C70">
    <w:pPr>
      <w:pStyle w:val="a4"/>
      <w:framePr w:h="0" w:wrap="around" w:vAnchor="text" w:hAnchor="margin" w:xAlign="outside" w:y="1"/>
      <w:rPr>
        <w:rStyle w:val="a3"/>
      </w:rPr>
    </w:pPr>
    <w:r>
      <w:fldChar w:fldCharType="begin"/>
    </w:r>
    <w:r>
      <w:rPr>
        <w:rStyle w:val="a3"/>
      </w:rPr>
      <w:instrText xml:space="preserve">PAGE  </w:instrText>
    </w:r>
    <w:r>
      <w:fldChar w:fldCharType="end"/>
    </w:r>
  </w:p>
  <w:p w:rsidR="00557282" w:rsidRDefault="0055728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82" w:rsidRDefault="00854C70">
    <w:pPr>
      <w:pStyle w:val="a4"/>
      <w:framePr w:h="0"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sidR="00123D83">
      <w:rPr>
        <w:rStyle w:val="a3"/>
        <w:noProof/>
        <w:sz w:val="28"/>
        <w:szCs w:val="28"/>
      </w:rPr>
      <w:t>- 2 -</w:t>
    </w:r>
    <w:r>
      <w:rPr>
        <w:sz w:val="28"/>
        <w:szCs w:val="28"/>
      </w:rPr>
      <w:fldChar w:fldCharType="end"/>
    </w:r>
  </w:p>
  <w:p w:rsidR="00557282" w:rsidRDefault="00557282">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87" w:rsidRDefault="00011187">
      <w:r>
        <w:separator/>
      </w:r>
    </w:p>
  </w:footnote>
  <w:footnote w:type="continuationSeparator" w:id="0">
    <w:p w:rsidR="00011187" w:rsidRDefault="0001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70"/>
    <w:rsid w:val="00011187"/>
    <w:rsid w:val="00123D83"/>
    <w:rsid w:val="00557282"/>
    <w:rsid w:val="00854C70"/>
    <w:rsid w:val="00DA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6C8F"/>
  <w15:chartTrackingRefBased/>
  <w15:docId w15:val="{2CF5CA92-BB32-4584-A32A-900F17B0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0"/>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54C70"/>
  </w:style>
  <w:style w:type="paragraph" w:styleId="a4">
    <w:name w:val="footer"/>
    <w:basedOn w:val="a"/>
    <w:link w:val="a5"/>
    <w:rsid w:val="00854C70"/>
    <w:pPr>
      <w:tabs>
        <w:tab w:val="center" w:pos="4153"/>
        <w:tab w:val="right" w:pos="8306"/>
      </w:tabs>
      <w:snapToGrid w:val="0"/>
      <w:jc w:val="left"/>
    </w:pPr>
    <w:rPr>
      <w:sz w:val="18"/>
      <w:szCs w:val="18"/>
    </w:rPr>
  </w:style>
  <w:style w:type="character" w:customStyle="1" w:styleId="a5">
    <w:name w:val="页脚 字符"/>
    <w:basedOn w:val="a0"/>
    <w:link w:val="a4"/>
    <w:rsid w:val="00854C70"/>
    <w:rPr>
      <w:rFonts w:ascii="宋体" w:eastAsia="宋体" w:hAnsi="宋体" w:cs="宋体"/>
      <w:color w:val="000000"/>
      <w:kern w:val="0"/>
      <w:sz w:val="18"/>
      <w:szCs w:val="18"/>
    </w:rPr>
  </w:style>
  <w:style w:type="paragraph" w:customStyle="1" w:styleId="CharCharCharCharCharCharChar">
    <w:name w:val="Char Char Char Char Char Char Char"/>
    <w:basedOn w:val="a"/>
    <w:rsid w:val="00854C70"/>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2022-03-31T02:29:00Z</dcterms:created>
  <dcterms:modified xsi:type="dcterms:W3CDTF">2022-04-08T02:02:00Z</dcterms:modified>
</cp:coreProperties>
</file>