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0" w:leftChars="0" w:right="0" w:rightChars="0" w:firstLine="0" w:firstLineChars="0"/>
        <w:jc w:val="both"/>
        <w:rPr>
          <w:rFonts w:hint="eastAsia" w:ascii="仿宋_GB2312" w:hAnsi="仿宋_GB2312" w:eastAsia="仿宋_GB2312"/>
          <w:sz w:val="32"/>
          <w:lang w:val="en-US" w:eastAsia="zh-CN"/>
        </w:rPr>
      </w:pPr>
      <w:r>
        <w:rPr>
          <w:rFonts w:hint="eastAsia" w:ascii="仿宋_GB2312" w:hAnsi="仿宋_GB2312" w:eastAsia="仿宋_GB2312"/>
          <w:b/>
          <w:bCs/>
          <w:sz w:val="32"/>
          <w:lang w:val="en-US" w:eastAsia="zh-CN"/>
        </w:rPr>
        <w:t>附件2：</w:t>
      </w:r>
    </w:p>
    <w:p>
      <w:pPr>
        <w:numPr>
          <w:ilvl w:val="0"/>
          <w:numId w:val="0"/>
        </w:numPr>
        <w:ind w:left="0" w:leftChars="0" w:right="0" w:rightChars="0" w:firstLine="0" w:firstLineChars="0"/>
        <w:jc w:val="center"/>
        <w:rPr>
          <w:rFonts w:hint="eastAsia" w:ascii="仿宋_GB2312" w:hAnsi="仿宋_GB2312" w:eastAsia="仿宋_GB2312"/>
          <w:b/>
          <w:bCs/>
          <w:sz w:val="36"/>
          <w:lang w:val="en-US" w:eastAsia="zh-CN"/>
        </w:rPr>
      </w:pPr>
      <w:r>
        <w:rPr>
          <w:rFonts w:hint="eastAsia" w:ascii="仿宋_GB2312" w:hAnsi="仿宋_GB2312" w:eastAsia="仿宋_GB2312"/>
          <w:b/>
          <w:bCs/>
          <w:sz w:val="36"/>
          <w:lang w:val="en-US" w:eastAsia="zh-CN"/>
        </w:rPr>
        <w:t>无线电台（站）频率占用费减免费标准</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3122"/>
        <w:gridCol w:w="2805"/>
        <w:gridCol w:w="151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b/>
                <w:bCs/>
                <w:sz w:val="30"/>
                <w:vertAlign w:val="baseline"/>
                <w:lang w:val="en-US" w:eastAsia="zh-CN"/>
              </w:rPr>
            </w:pPr>
            <w:r>
              <w:rPr>
                <w:rFonts w:hint="eastAsia" w:ascii="仿宋_GB2312" w:hAnsi="仿宋_GB2312" w:eastAsia="仿宋_GB2312"/>
                <w:b/>
                <w:bCs/>
                <w:sz w:val="30"/>
                <w:vertAlign w:val="baseline"/>
                <w:lang w:val="en-US" w:eastAsia="zh-CN"/>
              </w:rPr>
              <w:t>序号</w:t>
            </w:r>
          </w:p>
        </w:tc>
        <w:tc>
          <w:tcPr>
            <w:tcW w:w="3122"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0"/>
                <w:vertAlign w:val="baseline"/>
                <w:lang w:val="en-US" w:eastAsia="zh-CN"/>
              </w:rPr>
            </w:pPr>
            <w:r>
              <w:rPr>
                <w:rFonts w:hint="eastAsia" w:ascii="仿宋_GB2312" w:hAnsi="仿宋_GB2312" w:eastAsia="仿宋_GB2312"/>
                <w:b/>
                <w:bCs/>
                <w:sz w:val="30"/>
                <w:vertAlign w:val="baseline"/>
                <w:lang w:val="en-US" w:eastAsia="zh-CN"/>
              </w:rPr>
              <w:t>收费项目</w:t>
            </w:r>
          </w:p>
        </w:tc>
        <w:tc>
          <w:tcPr>
            <w:tcW w:w="280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0"/>
                <w:vertAlign w:val="baseline"/>
                <w:lang w:val="en-US" w:eastAsia="zh-CN"/>
              </w:rPr>
            </w:pPr>
            <w:r>
              <w:rPr>
                <w:rFonts w:hint="eastAsia" w:ascii="仿宋_GB2312" w:hAnsi="仿宋_GB2312" w:eastAsia="仿宋_GB2312"/>
                <w:b/>
                <w:bCs/>
                <w:sz w:val="30"/>
                <w:vertAlign w:val="baseline"/>
                <w:lang w:val="en-US" w:eastAsia="zh-CN"/>
              </w:rPr>
              <w:t>收费标准</w:t>
            </w:r>
          </w:p>
        </w:tc>
        <w:tc>
          <w:tcPr>
            <w:tcW w:w="151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b/>
                <w:bCs/>
                <w:sz w:val="30"/>
                <w:vertAlign w:val="baseline"/>
                <w:lang w:val="en-US" w:eastAsia="zh-CN"/>
              </w:rPr>
            </w:pPr>
            <w:r>
              <w:rPr>
                <w:rFonts w:hint="eastAsia" w:ascii="仿宋_GB2312" w:hAnsi="仿宋_GB2312" w:eastAsia="仿宋_GB2312"/>
                <w:b/>
                <w:bCs/>
                <w:sz w:val="30"/>
                <w:vertAlign w:val="baseline"/>
                <w:lang w:val="en-US" w:eastAsia="zh-CN"/>
              </w:rPr>
              <w:t>收费依据</w:t>
            </w:r>
          </w:p>
        </w:tc>
        <w:tc>
          <w:tcPr>
            <w:tcW w:w="157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b/>
                <w:bCs/>
                <w:sz w:val="30"/>
                <w:vertAlign w:val="baseline"/>
                <w:lang w:val="en-US" w:eastAsia="zh-CN"/>
              </w:rPr>
            </w:pPr>
            <w:r>
              <w:rPr>
                <w:rFonts w:hint="eastAsia" w:ascii="仿宋_GB2312" w:hAnsi="仿宋_GB2312" w:eastAsia="仿宋_GB2312"/>
                <w:b/>
                <w:bCs/>
                <w:sz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r>
              <w:rPr>
                <w:rFonts w:hint="eastAsia" w:ascii="仿宋_GB2312" w:hAnsi="仿宋_GB2312" w:eastAsia="仿宋_GB2312"/>
                <w:sz w:val="24"/>
                <w:vertAlign w:val="baseline"/>
                <w:lang w:val="en-US" w:eastAsia="zh-CN"/>
              </w:rPr>
              <w:t>1</w:t>
            </w:r>
          </w:p>
        </w:tc>
        <w:tc>
          <w:tcPr>
            <w:tcW w:w="3122" w:type="dxa"/>
            <w:noWrap w:val="0"/>
            <w:vAlign w:val="center"/>
          </w:tcPr>
          <w:p>
            <w:pPr>
              <w:kinsoku/>
              <w:autoSpaceDE/>
              <w:autoSpaceDN w:val="0"/>
              <w:jc w:val="left"/>
              <w:textAlignment w:val="center"/>
              <w:rPr>
                <w:rFonts w:hint="eastAsia" w:ascii="仿宋_GB2312" w:hAnsi="仿宋_GB2312" w:eastAsia="仿宋_GB2312"/>
                <w:sz w:val="24"/>
                <w:vertAlign w:val="baseline"/>
                <w:lang w:val="en-US" w:eastAsia="zh-CN"/>
              </w:rPr>
            </w:pPr>
            <w:r>
              <w:rPr>
                <w:rFonts w:hint="eastAsia" w:ascii="仿宋_GB2312" w:hAnsi="仿宋_GB2312" w:eastAsia="仿宋_GB2312"/>
                <w:b w:val="0"/>
                <w:i w:val="0"/>
                <w:snapToGrid/>
                <w:color w:val="000000"/>
                <w:sz w:val="20"/>
                <w:u w:val="none"/>
                <w:lang w:eastAsia="zh-CN"/>
              </w:rPr>
              <w:t>党政领导机关设置的专用公务电台</w:t>
            </w:r>
          </w:p>
        </w:tc>
        <w:tc>
          <w:tcPr>
            <w:tcW w:w="2805" w:type="dxa"/>
            <w:vMerge w:val="restart"/>
            <w:noWrap w:val="0"/>
            <w:vAlign w:val="center"/>
          </w:tcPr>
          <w:p>
            <w:pPr>
              <w:kinsoku/>
              <w:autoSpaceDE/>
              <w:autoSpaceDN w:val="0"/>
              <w:jc w:val="center"/>
              <w:textAlignment w:val="center"/>
              <w:rPr>
                <w:rFonts w:hint="eastAsia" w:ascii="仿宋_GB2312" w:hAnsi="仿宋_GB2312" w:eastAsia="仿宋_GB2312"/>
                <w:sz w:val="18"/>
                <w:vertAlign w:val="baseline"/>
                <w:lang w:val="en-US" w:eastAsia="zh-CN"/>
              </w:rPr>
            </w:pPr>
            <w:r>
              <w:rPr>
                <w:rFonts w:hint="eastAsia" w:ascii="仿宋_GB2312" w:hAnsi="仿宋_GB2312" w:eastAsia="仿宋_GB2312"/>
                <w:b w:val="0"/>
                <w:i w:val="0"/>
                <w:snapToGrid/>
                <w:color w:val="000000"/>
                <w:sz w:val="20"/>
                <w:u w:val="none"/>
                <w:lang w:eastAsia="zh-CN"/>
              </w:rPr>
              <w:t>上述部门和单位设置的电台免受频率占用费，用于从事经营活动的部分，要按照规定缴纳足额频率占用费。</w:t>
            </w:r>
          </w:p>
        </w:tc>
        <w:tc>
          <w:tcPr>
            <w:tcW w:w="1515" w:type="dxa"/>
            <w:vMerge w:val="restart"/>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18"/>
                <w:vertAlign w:val="baseline"/>
                <w:lang w:val="en-US" w:eastAsia="zh-CN"/>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18"/>
                <w:vertAlign w:val="baseline"/>
                <w:lang w:val="en-US" w:eastAsia="zh-CN"/>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18"/>
                <w:vertAlign w:val="baseline"/>
                <w:lang w:val="en-US" w:eastAsia="zh-CN"/>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18"/>
                <w:vertAlign w:val="baseline"/>
                <w:lang w:val="en-US" w:eastAsia="zh-CN"/>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18"/>
                <w:vertAlign w:val="baseline"/>
                <w:lang w:val="en-US" w:eastAsia="zh-CN"/>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18"/>
                <w:vertAlign w:val="baseline"/>
                <w:lang w:val="en-US" w:eastAsia="zh-CN"/>
              </w:rPr>
            </w:pPr>
            <w:r>
              <w:rPr>
                <w:rFonts w:hint="eastAsia" w:ascii="仿宋_GB2312" w:hAnsi="仿宋_GB2312" w:eastAsia="仿宋_GB2312"/>
                <w:sz w:val="18"/>
                <w:vertAlign w:val="baseline"/>
                <w:lang w:val="en-US" w:eastAsia="zh-CN"/>
              </w:rPr>
              <w:t>国家计划委员会</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18"/>
                <w:vertAlign w:val="baseline"/>
                <w:lang w:val="en-US" w:eastAsia="zh-CN"/>
              </w:rPr>
            </w:pPr>
            <w:r>
              <w:rPr>
                <w:rFonts w:hint="eastAsia" w:ascii="仿宋_GB2312" w:hAnsi="仿宋_GB2312" w:eastAsia="仿宋_GB2312"/>
                <w:sz w:val="18"/>
                <w:vertAlign w:val="baseline"/>
                <w:lang w:val="en-US" w:eastAsia="zh-CN"/>
              </w:rPr>
              <w:t>财政部</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18"/>
                <w:vertAlign w:val="baseline"/>
                <w:lang w:val="en-US" w:eastAsia="zh-CN"/>
              </w:rPr>
            </w:pPr>
            <w:r>
              <w:rPr>
                <w:rFonts w:hint="eastAsia" w:ascii="仿宋_GB2312" w:hAnsi="仿宋_GB2312" w:eastAsia="仿宋_GB2312"/>
                <w:sz w:val="18"/>
                <w:vertAlign w:val="baseline"/>
                <w:lang w:val="en-US" w:eastAsia="zh-CN"/>
              </w:rPr>
              <w:t>国家无线电管理委员会</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18"/>
                <w:vertAlign w:val="baseline"/>
                <w:lang w:val="en-US" w:eastAsia="zh-CN"/>
              </w:rPr>
            </w:pPr>
            <w:r>
              <w:rPr>
                <w:rFonts w:hint="eastAsia" w:ascii="仿宋_GB2312" w:hAnsi="仿宋_GB2312" w:eastAsia="仿宋_GB2312"/>
                <w:sz w:val="18"/>
                <w:vertAlign w:val="baseline"/>
                <w:lang w:val="en-US" w:eastAsia="zh-CN"/>
              </w:rPr>
              <w:t>计价费〔1998〕218号</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18"/>
                <w:vertAlign w:val="baseline"/>
                <w:lang w:val="en-US" w:eastAsia="zh-CN"/>
              </w:rPr>
            </w:pPr>
          </w:p>
        </w:tc>
        <w:tc>
          <w:tcPr>
            <w:tcW w:w="157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r>
              <w:rPr>
                <w:rFonts w:hint="eastAsia" w:ascii="仿宋_GB2312" w:hAnsi="仿宋_GB2312" w:eastAsia="仿宋_GB2312"/>
                <w:sz w:val="24"/>
                <w:vertAlign w:val="baseline"/>
                <w:lang w:val="en-US" w:eastAsia="zh-CN"/>
              </w:rPr>
              <w:t>2</w:t>
            </w:r>
          </w:p>
        </w:tc>
        <w:tc>
          <w:tcPr>
            <w:tcW w:w="3122" w:type="dxa"/>
            <w:noWrap w:val="0"/>
            <w:vAlign w:val="center"/>
          </w:tcPr>
          <w:p>
            <w:pPr>
              <w:kinsoku/>
              <w:autoSpaceDE/>
              <w:autoSpaceDN w:val="0"/>
              <w:jc w:val="left"/>
              <w:textAlignment w:val="center"/>
              <w:rPr>
                <w:rFonts w:hint="eastAsia" w:ascii="仿宋_GB2312" w:hAnsi="仿宋_GB2312" w:eastAsia="仿宋_GB2312"/>
                <w:sz w:val="18"/>
                <w:vertAlign w:val="baseline"/>
                <w:lang w:val="en-US" w:eastAsia="zh-CN"/>
              </w:rPr>
            </w:pPr>
            <w:r>
              <w:rPr>
                <w:rFonts w:hint="eastAsia" w:ascii="仿宋_GB2312" w:hAnsi="仿宋_GB2312" w:eastAsia="仿宋_GB2312"/>
                <w:b w:val="0"/>
                <w:i w:val="0"/>
                <w:snapToGrid/>
                <w:color w:val="000000"/>
                <w:sz w:val="20"/>
                <w:u w:val="none"/>
                <w:lang w:eastAsia="zh-CN"/>
              </w:rPr>
              <w:t>国防用于军事、战备的专用电台</w:t>
            </w:r>
          </w:p>
        </w:tc>
        <w:tc>
          <w:tcPr>
            <w:tcW w:w="2805" w:type="dxa"/>
            <w:vMerge w:val="continue"/>
            <w:noWrap w:val="0"/>
            <w:vAlign w:val="center"/>
          </w:tcPr>
          <w:p>
            <w:pPr>
              <w:kinsoku/>
              <w:autoSpaceDE/>
              <w:autoSpaceDN w:val="0"/>
              <w:jc w:val="center"/>
              <w:textAlignment w:val="center"/>
              <w:rPr>
                <w:rFonts w:hint="eastAsia" w:ascii="仿宋_GB2312" w:hAnsi="仿宋_GB2312" w:eastAsia="仿宋_GB2312"/>
                <w:sz w:val="18"/>
                <w:vertAlign w:val="baseline"/>
                <w:lang w:val="en-US" w:eastAsia="zh-CN"/>
              </w:rPr>
            </w:pPr>
          </w:p>
        </w:tc>
        <w:tc>
          <w:tcPr>
            <w:tcW w:w="1515" w:type="dxa"/>
            <w:vMerge w:val="continue"/>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18"/>
                <w:vertAlign w:val="baseline"/>
                <w:lang w:val="en-US" w:eastAsia="zh-CN"/>
              </w:rPr>
            </w:pPr>
          </w:p>
        </w:tc>
        <w:tc>
          <w:tcPr>
            <w:tcW w:w="157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r>
              <w:rPr>
                <w:rFonts w:hint="eastAsia" w:ascii="仿宋_GB2312" w:hAnsi="仿宋_GB2312" w:eastAsia="仿宋_GB2312"/>
                <w:sz w:val="24"/>
                <w:vertAlign w:val="baseline"/>
                <w:lang w:val="en-US" w:eastAsia="zh-CN"/>
              </w:rPr>
              <w:t>3</w:t>
            </w:r>
          </w:p>
        </w:tc>
        <w:tc>
          <w:tcPr>
            <w:tcW w:w="3122" w:type="dxa"/>
            <w:noWrap w:val="0"/>
            <w:vAlign w:val="center"/>
          </w:tcPr>
          <w:p>
            <w:pPr>
              <w:kinsoku/>
              <w:autoSpaceDE/>
              <w:autoSpaceDN w:val="0"/>
              <w:jc w:val="left"/>
              <w:textAlignment w:val="center"/>
              <w:rPr>
                <w:rFonts w:hint="eastAsia" w:ascii="仿宋_GB2312" w:hAnsi="仿宋_GB2312" w:eastAsia="仿宋_GB2312"/>
                <w:sz w:val="18"/>
                <w:vertAlign w:val="baseline"/>
                <w:lang w:val="en-US" w:eastAsia="zh-CN"/>
              </w:rPr>
            </w:pPr>
            <w:r>
              <w:rPr>
                <w:rFonts w:hint="eastAsia" w:ascii="仿宋_GB2312" w:hAnsi="仿宋_GB2312" w:eastAsia="仿宋_GB2312"/>
                <w:b w:val="0"/>
                <w:i w:val="0"/>
                <w:snapToGrid/>
                <w:color w:val="000000"/>
                <w:sz w:val="20"/>
                <w:u w:val="none"/>
                <w:lang w:eastAsia="zh-CN"/>
              </w:rPr>
              <w:t>公安、武警、国家安全、检察、法院、劳教、监狱、渔政部门设置的专用公务电台</w:t>
            </w:r>
          </w:p>
        </w:tc>
        <w:tc>
          <w:tcPr>
            <w:tcW w:w="2805" w:type="dxa"/>
            <w:vMerge w:val="continue"/>
            <w:noWrap w:val="0"/>
            <w:vAlign w:val="center"/>
          </w:tcPr>
          <w:p>
            <w:pPr>
              <w:kinsoku/>
              <w:autoSpaceDE/>
              <w:autoSpaceDN w:val="0"/>
              <w:jc w:val="center"/>
              <w:textAlignment w:val="center"/>
              <w:rPr>
                <w:rFonts w:hint="eastAsia" w:ascii="仿宋_GB2312" w:hAnsi="仿宋_GB2312" w:eastAsia="仿宋_GB2312"/>
                <w:sz w:val="18"/>
                <w:vertAlign w:val="baseline"/>
                <w:lang w:val="en-US" w:eastAsia="zh-CN"/>
              </w:rPr>
            </w:pPr>
          </w:p>
        </w:tc>
        <w:tc>
          <w:tcPr>
            <w:tcW w:w="1515" w:type="dxa"/>
            <w:vMerge w:val="continue"/>
            <w:noWrap w:val="0"/>
            <w:vAlign w:val="center"/>
          </w:tcPr>
          <w:p>
            <w:pPr>
              <w:kinsoku/>
              <w:autoSpaceDE/>
              <w:autoSpaceDN w:val="0"/>
              <w:jc w:val="center"/>
              <w:textAlignment w:val="center"/>
              <w:rPr>
                <w:rFonts w:hint="eastAsia" w:ascii="仿宋_GB2312" w:hAnsi="仿宋_GB2312" w:eastAsia="仿宋_GB2312"/>
                <w:sz w:val="18"/>
                <w:vertAlign w:val="baseline"/>
                <w:lang w:val="en-US" w:eastAsia="zh-CN"/>
              </w:rPr>
            </w:pPr>
          </w:p>
        </w:tc>
        <w:tc>
          <w:tcPr>
            <w:tcW w:w="157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r>
              <w:rPr>
                <w:rFonts w:hint="eastAsia" w:ascii="仿宋_GB2312" w:hAnsi="仿宋_GB2312" w:eastAsia="仿宋_GB2312"/>
                <w:sz w:val="24"/>
                <w:vertAlign w:val="baseline"/>
                <w:lang w:val="en-US" w:eastAsia="zh-CN"/>
              </w:rPr>
              <w:t>4</w:t>
            </w:r>
          </w:p>
        </w:tc>
        <w:tc>
          <w:tcPr>
            <w:tcW w:w="3122" w:type="dxa"/>
            <w:noWrap w:val="0"/>
            <w:vAlign w:val="center"/>
          </w:tcPr>
          <w:p>
            <w:pPr>
              <w:kinsoku/>
              <w:autoSpaceDE/>
              <w:autoSpaceDN w:val="0"/>
              <w:jc w:val="left"/>
              <w:textAlignment w:val="center"/>
              <w:rPr>
                <w:rFonts w:hint="eastAsia" w:ascii="仿宋_GB2312" w:hAnsi="仿宋_GB2312" w:eastAsia="仿宋_GB2312"/>
                <w:sz w:val="18"/>
                <w:vertAlign w:val="baseline"/>
                <w:lang w:val="en-US" w:eastAsia="zh-CN"/>
              </w:rPr>
            </w:pPr>
            <w:r>
              <w:rPr>
                <w:rFonts w:hint="eastAsia" w:ascii="仿宋_GB2312" w:hAnsi="仿宋_GB2312" w:eastAsia="仿宋_GB2312"/>
                <w:b w:val="0"/>
                <w:i w:val="0"/>
                <w:snapToGrid/>
                <w:color w:val="000000"/>
                <w:sz w:val="20"/>
                <w:u w:val="none"/>
                <w:lang w:eastAsia="zh-CN"/>
              </w:rPr>
              <w:t>防火、防汛、防震、防台风、航空营救等抢险救灾专用电台和水上遇险值守、安全信息发播及安全导航电台</w:t>
            </w:r>
          </w:p>
        </w:tc>
        <w:tc>
          <w:tcPr>
            <w:tcW w:w="2805" w:type="dxa"/>
            <w:vMerge w:val="continue"/>
            <w:noWrap w:val="0"/>
            <w:vAlign w:val="center"/>
          </w:tcPr>
          <w:p>
            <w:pPr>
              <w:kinsoku/>
              <w:autoSpaceDE/>
              <w:autoSpaceDN w:val="0"/>
              <w:jc w:val="center"/>
              <w:textAlignment w:val="center"/>
              <w:rPr>
                <w:rFonts w:hint="eastAsia" w:ascii="仿宋_GB2312" w:hAnsi="仿宋_GB2312" w:eastAsia="仿宋_GB2312"/>
                <w:sz w:val="18"/>
                <w:vertAlign w:val="baseline"/>
                <w:lang w:val="en-US" w:eastAsia="zh-CN"/>
              </w:rPr>
            </w:pPr>
          </w:p>
        </w:tc>
        <w:tc>
          <w:tcPr>
            <w:tcW w:w="1515" w:type="dxa"/>
            <w:vMerge w:val="continue"/>
            <w:noWrap w:val="0"/>
            <w:vAlign w:val="center"/>
          </w:tcPr>
          <w:p>
            <w:pPr>
              <w:kinsoku/>
              <w:autoSpaceDE/>
              <w:autoSpaceDN w:val="0"/>
              <w:jc w:val="center"/>
              <w:textAlignment w:val="center"/>
              <w:rPr>
                <w:rFonts w:hint="eastAsia" w:ascii="仿宋_GB2312" w:hAnsi="仿宋_GB2312" w:eastAsia="仿宋_GB2312"/>
                <w:sz w:val="24"/>
                <w:vertAlign w:val="baseline"/>
                <w:lang w:val="en-US" w:eastAsia="zh-CN"/>
              </w:rPr>
            </w:pPr>
          </w:p>
        </w:tc>
        <w:tc>
          <w:tcPr>
            <w:tcW w:w="157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r>
              <w:rPr>
                <w:rFonts w:hint="eastAsia" w:ascii="仿宋_GB2312" w:hAnsi="仿宋_GB2312" w:eastAsia="仿宋_GB2312"/>
                <w:sz w:val="24"/>
                <w:vertAlign w:val="baseline"/>
                <w:lang w:val="en-US" w:eastAsia="zh-CN"/>
              </w:rPr>
              <w:t>5</w:t>
            </w:r>
          </w:p>
        </w:tc>
        <w:tc>
          <w:tcPr>
            <w:tcW w:w="3122" w:type="dxa"/>
            <w:noWrap w:val="0"/>
            <w:vAlign w:val="center"/>
          </w:tcPr>
          <w:p>
            <w:pPr>
              <w:kinsoku/>
              <w:autoSpaceDE/>
              <w:autoSpaceDN w:val="0"/>
              <w:jc w:val="left"/>
              <w:textAlignment w:val="center"/>
              <w:rPr>
                <w:rFonts w:hint="eastAsia" w:ascii="仿宋_GB2312" w:hAnsi="仿宋_GB2312" w:eastAsia="仿宋_GB2312"/>
                <w:sz w:val="18"/>
                <w:vertAlign w:val="baseline"/>
                <w:lang w:val="en-US" w:eastAsia="zh-CN"/>
              </w:rPr>
            </w:pPr>
            <w:r>
              <w:rPr>
                <w:rFonts w:hint="eastAsia" w:ascii="仿宋_GB2312" w:hAnsi="仿宋_GB2312" w:eastAsia="仿宋_GB2312"/>
                <w:b w:val="0"/>
                <w:i w:val="0"/>
                <w:snapToGrid/>
                <w:color w:val="000000"/>
                <w:sz w:val="20"/>
                <w:u w:val="none"/>
                <w:lang w:eastAsia="zh-CN"/>
              </w:rPr>
              <w:t>广播电视部门设置的实验台及对外广播电台、电视台</w:t>
            </w:r>
          </w:p>
        </w:tc>
        <w:tc>
          <w:tcPr>
            <w:tcW w:w="2805" w:type="dxa"/>
            <w:vMerge w:val="continue"/>
            <w:noWrap w:val="0"/>
            <w:vAlign w:val="center"/>
          </w:tcPr>
          <w:p>
            <w:pPr>
              <w:kinsoku/>
              <w:autoSpaceDE/>
              <w:autoSpaceDN w:val="0"/>
              <w:jc w:val="center"/>
              <w:textAlignment w:val="center"/>
              <w:rPr>
                <w:rFonts w:hint="eastAsia" w:ascii="仿宋_GB2312" w:hAnsi="仿宋_GB2312" w:eastAsia="仿宋_GB2312"/>
                <w:sz w:val="18"/>
                <w:vertAlign w:val="baseline"/>
                <w:lang w:val="en-US" w:eastAsia="zh-CN"/>
              </w:rPr>
            </w:pPr>
          </w:p>
        </w:tc>
        <w:tc>
          <w:tcPr>
            <w:tcW w:w="1515" w:type="dxa"/>
            <w:vMerge w:val="continue"/>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18"/>
                <w:vertAlign w:val="baseline"/>
                <w:lang w:val="en-US" w:eastAsia="zh-CN"/>
              </w:rPr>
            </w:pPr>
          </w:p>
        </w:tc>
        <w:tc>
          <w:tcPr>
            <w:tcW w:w="157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r>
              <w:rPr>
                <w:rFonts w:hint="eastAsia" w:ascii="仿宋_GB2312" w:hAnsi="仿宋_GB2312" w:eastAsia="仿宋_GB2312"/>
                <w:sz w:val="24"/>
                <w:vertAlign w:val="baseline"/>
                <w:lang w:val="en-US" w:eastAsia="zh-CN"/>
              </w:rPr>
              <w:t>6</w:t>
            </w:r>
          </w:p>
        </w:tc>
        <w:tc>
          <w:tcPr>
            <w:tcW w:w="3122" w:type="dxa"/>
            <w:noWrap w:val="0"/>
            <w:vAlign w:val="center"/>
          </w:tcPr>
          <w:p>
            <w:pPr>
              <w:kinsoku/>
              <w:autoSpaceDE/>
              <w:autoSpaceDN w:val="0"/>
              <w:jc w:val="left"/>
              <w:textAlignment w:val="center"/>
              <w:rPr>
                <w:rFonts w:hint="eastAsia" w:ascii="仿宋_GB2312" w:hAnsi="仿宋_GB2312" w:eastAsia="仿宋_GB2312"/>
                <w:sz w:val="18"/>
                <w:vertAlign w:val="baseline"/>
                <w:lang w:val="en-US" w:eastAsia="zh-CN"/>
              </w:rPr>
            </w:pPr>
            <w:r>
              <w:rPr>
                <w:rFonts w:hint="eastAsia" w:ascii="仿宋_GB2312" w:hAnsi="仿宋_GB2312" w:eastAsia="仿宋_GB2312"/>
                <w:b w:val="0"/>
                <w:i w:val="0"/>
                <w:snapToGrid/>
                <w:color w:val="000000"/>
                <w:sz w:val="20"/>
                <w:u w:val="none"/>
                <w:lang w:eastAsia="zh-CN"/>
              </w:rPr>
              <w:t>业余无线电台</w:t>
            </w:r>
          </w:p>
        </w:tc>
        <w:tc>
          <w:tcPr>
            <w:tcW w:w="2805" w:type="dxa"/>
            <w:vMerge w:val="continue"/>
            <w:noWrap w:val="0"/>
            <w:vAlign w:val="center"/>
          </w:tcPr>
          <w:p>
            <w:pPr>
              <w:kinsoku/>
              <w:autoSpaceDE/>
              <w:autoSpaceDN w:val="0"/>
              <w:jc w:val="center"/>
              <w:textAlignment w:val="center"/>
              <w:rPr>
                <w:rFonts w:hint="eastAsia" w:ascii="仿宋_GB2312" w:hAnsi="仿宋_GB2312" w:eastAsia="仿宋_GB2312"/>
                <w:sz w:val="18"/>
                <w:vertAlign w:val="baseline"/>
                <w:lang w:val="en-US" w:eastAsia="zh-CN"/>
              </w:rPr>
            </w:pPr>
          </w:p>
        </w:tc>
        <w:tc>
          <w:tcPr>
            <w:tcW w:w="1515" w:type="dxa"/>
            <w:vMerge w:val="continue"/>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18"/>
                <w:vertAlign w:val="baseline"/>
                <w:lang w:val="en-US" w:eastAsia="zh-CN"/>
              </w:rPr>
            </w:pPr>
          </w:p>
        </w:tc>
        <w:tc>
          <w:tcPr>
            <w:tcW w:w="157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r>
              <w:rPr>
                <w:rFonts w:hint="eastAsia" w:ascii="仿宋_GB2312" w:hAnsi="仿宋_GB2312" w:eastAsia="仿宋_GB2312"/>
                <w:sz w:val="24"/>
                <w:vertAlign w:val="baseline"/>
                <w:lang w:val="en-US" w:eastAsia="zh-CN"/>
              </w:rPr>
              <w:t>7</w:t>
            </w:r>
          </w:p>
        </w:tc>
        <w:tc>
          <w:tcPr>
            <w:tcW w:w="3122" w:type="dxa"/>
            <w:noWrap w:val="0"/>
            <w:vAlign w:val="center"/>
          </w:tcPr>
          <w:p>
            <w:pPr>
              <w:kinsoku/>
              <w:autoSpaceDE/>
              <w:autoSpaceDN w:val="0"/>
              <w:jc w:val="left"/>
              <w:textAlignment w:val="center"/>
              <w:rPr>
                <w:rFonts w:hint="eastAsia" w:ascii="仿宋_GB2312" w:hAnsi="仿宋_GB2312" w:eastAsia="仿宋_GB2312"/>
                <w:sz w:val="18"/>
                <w:vertAlign w:val="baseline"/>
                <w:lang w:val="en-US" w:eastAsia="zh-CN"/>
              </w:rPr>
            </w:pPr>
            <w:r>
              <w:rPr>
                <w:rFonts w:hint="eastAsia" w:ascii="仿宋_GB2312" w:hAnsi="仿宋_GB2312" w:eastAsia="仿宋_GB2312"/>
                <w:b w:val="0"/>
                <w:i w:val="0"/>
                <w:snapToGrid/>
                <w:color w:val="000000"/>
                <w:sz w:val="20"/>
                <w:u w:val="none"/>
                <w:lang w:eastAsia="zh-CN"/>
              </w:rPr>
              <w:t>农民集资办的电视差转台</w:t>
            </w:r>
          </w:p>
        </w:tc>
        <w:tc>
          <w:tcPr>
            <w:tcW w:w="2805" w:type="dxa"/>
            <w:vMerge w:val="continue"/>
            <w:noWrap w:val="0"/>
            <w:vAlign w:val="center"/>
          </w:tcPr>
          <w:p>
            <w:pPr>
              <w:kinsoku/>
              <w:autoSpaceDE/>
              <w:autoSpaceDN w:val="0"/>
              <w:jc w:val="center"/>
              <w:textAlignment w:val="center"/>
              <w:rPr>
                <w:rFonts w:hint="eastAsia" w:ascii="仿宋_GB2312" w:hAnsi="仿宋_GB2312" w:eastAsia="仿宋_GB2312"/>
                <w:sz w:val="18"/>
                <w:vertAlign w:val="baseline"/>
                <w:lang w:val="en-US" w:eastAsia="zh-CN"/>
              </w:rPr>
            </w:pPr>
          </w:p>
        </w:tc>
        <w:tc>
          <w:tcPr>
            <w:tcW w:w="1515" w:type="dxa"/>
            <w:vMerge w:val="continue"/>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18"/>
                <w:vertAlign w:val="baseline"/>
                <w:lang w:val="en-US" w:eastAsia="zh-CN"/>
              </w:rPr>
            </w:pPr>
          </w:p>
        </w:tc>
        <w:tc>
          <w:tcPr>
            <w:tcW w:w="157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85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r>
              <w:rPr>
                <w:rFonts w:hint="eastAsia" w:ascii="仿宋_GB2312" w:hAnsi="仿宋_GB2312" w:eastAsia="仿宋_GB2312"/>
                <w:sz w:val="24"/>
                <w:vertAlign w:val="baseline"/>
                <w:lang w:val="en-US" w:eastAsia="zh-CN"/>
              </w:rPr>
              <w:t>8</w:t>
            </w:r>
          </w:p>
        </w:tc>
        <w:tc>
          <w:tcPr>
            <w:tcW w:w="3122" w:type="dxa"/>
            <w:noWrap w:val="0"/>
            <w:vAlign w:val="center"/>
          </w:tcPr>
          <w:p>
            <w:pPr>
              <w:kinsoku/>
              <w:autoSpaceDE/>
              <w:autoSpaceDN w:val="0"/>
              <w:jc w:val="left"/>
              <w:textAlignment w:val="center"/>
              <w:rPr>
                <w:rFonts w:hint="eastAsia" w:ascii="仿宋_GB2312" w:hAnsi="仿宋_GB2312" w:eastAsia="仿宋_GB2312"/>
                <w:sz w:val="18"/>
                <w:vertAlign w:val="baseline"/>
                <w:lang w:val="en-US" w:eastAsia="zh-CN"/>
              </w:rPr>
            </w:pPr>
            <w:r>
              <w:rPr>
                <w:rFonts w:hint="eastAsia" w:ascii="仿宋_GB2312" w:hAnsi="仿宋_GB2312" w:eastAsia="仿宋_GB2312"/>
                <w:b w:val="0"/>
                <w:i w:val="0"/>
                <w:snapToGrid/>
                <w:color w:val="000000"/>
                <w:sz w:val="20"/>
                <w:u w:val="none"/>
                <w:lang w:eastAsia="zh-CN"/>
              </w:rPr>
              <w:t>用于卫生急救、气象服务、新闻、水上和航空无线电导航的专用电台及教育电视台</w:t>
            </w:r>
          </w:p>
        </w:tc>
        <w:tc>
          <w:tcPr>
            <w:tcW w:w="2805" w:type="dxa"/>
            <w:noWrap w:val="0"/>
            <w:vAlign w:val="center"/>
          </w:tcPr>
          <w:p>
            <w:pPr>
              <w:kinsoku/>
              <w:autoSpaceDE/>
              <w:autoSpaceDN w:val="0"/>
              <w:jc w:val="center"/>
              <w:textAlignment w:val="center"/>
              <w:rPr>
                <w:rFonts w:hint="eastAsia" w:ascii="仿宋_GB2312" w:hAnsi="仿宋_GB2312" w:eastAsia="仿宋_GB2312"/>
                <w:sz w:val="18"/>
                <w:vertAlign w:val="baseline"/>
                <w:lang w:val="en-US" w:eastAsia="zh-CN"/>
              </w:rPr>
            </w:pPr>
            <w:r>
              <w:rPr>
                <w:rFonts w:hint="eastAsia" w:ascii="仿宋_GB2312" w:hAnsi="仿宋_GB2312" w:eastAsia="仿宋_GB2312"/>
                <w:b w:val="0"/>
                <w:i w:val="0"/>
                <w:snapToGrid/>
                <w:color w:val="000000"/>
                <w:sz w:val="20"/>
                <w:u w:val="none"/>
                <w:lang w:eastAsia="zh-CN"/>
              </w:rPr>
              <w:t>减缴频率占用费，减缴幅度为</w:t>
            </w:r>
            <w:r>
              <w:rPr>
                <w:rFonts w:hint="eastAsia" w:ascii="仿宋_GB2312" w:hAnsi="仿宋_GB2312" w:eastAsia="仿宋_GB2312"/>
                <w:b w:val="0"/>
                <w:i w:val="0"/>
                <w:snapToGrid/>
                <w:color w:val="000000"/>
                <w:sz w:val="20"/>
                <w:u w:val="none"/>
              </w:rPr>
              <w:t>50%</w:t>
            </w:r>
          </w:p>
        </w:tc>
        <w:tc>
          <w:tcPr>
            <w:tcW w:w="1515" w:type="dxa"/>
            <w:vMerge w:val="continue"/>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c>
          <w:tcPr>
            <w:tcW w:w="157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r>
              <w:rPr>
                <w:rFonts w:hint="eastAsia" w:ascii="仿宋_GB2312" w:hAnsi="仿宋_GB2312" w:eastAsia="仿宋_GB2312"/>
                <w:sz w:val="24"/>
                <w:vertAlign w:val="baseline"/>
                <w:lang w:val="en-US" w:eastAsia="zh-CN"/>
              </w:rPr>
              <w:t>9</w:t>
            </w:r>
          </w:p>
        </w:tc>
        <w:tc>
          <w:tcPr>
            <w:tcW w:w="3122" w:type="dxa"/>
            <w:noWrap w:val="0"/>
            <w:vAlign w:val="center"/>
          </w:tcPr>
          <w:p>
            <w:pPr>
              <w:kinsoku/>
              <w:autoSpaceDE/>
              <w:autoSpaceDN w:val="0"/>
              <w:jc w:val="left"/>
              <w:textAlignment w:val="center"/>
              <w:rPr>
                <w:rFonts w:hint="eastAsia" w:ascii="仿宋_GB2312" w:hAnsi="仿宋_GB2312" w:eastAsia="仿宋_GB2312"/>
                <w:sz w:val="24"/>
                <w:vertAlign w:val="baseline"/>
                <w:lang w:val="en-US" w:eastAsia="zh-CN"/>
              </w:rPr>
            </w:pPr>
            <w:r>
              <w:rPr>
                <w:rFonts w:hint="eastAsia" w:ascii="仿宋_GB2312" w:hAnsi="仿宋_GB2312" w:eastAsia="仿宋_GB2312"/>
                <w:b w:val="0"/>
                <w:i w:val="0"/>
                <w:snapToGrid/>
                <w:color w:val="000000"/>
                <w:sz w:val="20"/>
                <w:u w:val="none"/>
                <w:lang w:eastAsia="zh-CN"/>
              </w:rPr>
              <w:t>对全国气象部门基本业务系统与科研单位设置使用的天气雷达、气象探空雷达、风廊线雷达、气象卫星网络、通信网络等各类气象无线电业务和科研电台</w:t>
            </w:r>
          </w:p>
        </w:tc>
        <w:tc>
          <w:tcPr>
            <w:tcW w:w="2805" w:type="dxa"/>
            <w:noWrap w:val="0"/>
            <w:vAlign w:val="center"/>
          </w:tcPr>
          <w:p>
            <w:pPr>
              <w:kinsoku/>
              <w:autoSpaceDE/>
              <w:autoSpaceDN w:val="0"/>
              <w:jc w:val="center"/>
              <w:textAlignment w:val="center"/>
              <w:rPr>
                <w:rFonts w:hint="eastAsia" w:ascii="仿宋_GB2312" w:hAnsi="仿宋_GB2312" w:eastAsia="仿宋_GB2312"/>
                <w:sz w:val="18"/>
                <w:vertAlign w:val="baseline"/>
                <w:lang w:val="en-US" w:eastAsia="zh-CN"/>
              </w:rPr>
            </w:pPr>
            <w:r>
              <w:rPr>
                <w:rFonts w:hint="eastAsia" w:ascii="仿宋_GB2312" w:hAnsi="仿宋_GB2312" w:eastAsia="仿宋_GB2312"/>
                <w:sz w:val="18"/>
                <w:vertAlign w:val="baseline"/>
                <w:lang w:val="en-US" w:eastAsia="zh-CN"/>
              </w:rPr>
              <w:t>频率占用费全免</w:t>
            </w:r>
          </w:p>
        </w:tc>
        <w:tc>
          <w:tcPr>
            <w:tcW w:w="1515" w:type="dxa"/>
            <w:vMerge w:val="restart"/>
            <w:noWrap w:val="0"/>
            <w:vAlign w:val="center"/>
          </w:tcPr>
          <w:p>
            <w:pPr>
              <w:kinsoku/>
              <w:autoSpaceDE/>
              <w:autoSpaceDN w:val="0"/>
              <w:jc w:val="center"/>
              <w:textAlignment w:val="center"/>
              <w:rPr>
                <w:rFonts w:hint="eastAsia" w:ascii="仿宋_GB2312" w:hAnsi="仿宋_GB2312" w:eastAsia="仿宋_GB2312"/>
                <w:sz w:val="24"/>
                <w:vertAlign w:val="baseline"/>
                <w:lang w:val="en-US" w:eastAsia="zh-CN"/>
              </w:rPr>
            </w:pPr>
            <w:r>
              <w:rPr>
                <w:rFonts w:hint="eastAsia" w:ascii="仿宋_GB2312" w:hAnsi="仿宋_GB2312" w:eastAsia="仿宋_GB2312"/>
                <w:b w:val="0"/>
                <w:i w:val="0"/>
                <w:snapToGrid/>
                <w:color w:val="000000"/>
                <w:sz w:val="20"/>
                <w:u w:val="none"/>
                <w:lang w:eastAsia="zh-CN"/>
              </w:rPr>
              <w:t>河北省物价局、河北省财政厅、河北省信息产业厅 冀价行费字〔2000〕第26号</w:t>
            </w:r>
          </w:p>
        </w:tc>
        <w:tc>
          <w:tcPr>
            <w:tcW w:w="157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5" w:type="dxa"/>
            <w:shd w:val="clear" w:color="FFFF99" w:fill="auto"/>
            <w:noWrap w:val="0"/>
            <w:vAlign w:val="center"/>
          </w:tcPr>
          <w:p>
            <w:pPr>
              <w:shd w:val="clear" w:color="FFFF99" w:fill="auto"/>
              <w:kinsoku/>
              <w:autoSpaceDE/>
              <w:autoSpaceDN w:val="0"/>
              <w:jc w:val="left"/>
              <w:textAlignment w:val="center"/>
              <w:rPr>
                <w:rFonts w:hint="eastAsia" w:ascii="仿宋_GB2312" w:hAnsi="仿宋_GB2312" w:eastAsia="仿宋_GB2312"/>
                <w:sz w:val="24"/>
                <w:shd w:val="clear" w:color="FFFF99" w:fill="auto"/>
                <w:vertAlign w:val="baseline"/>
                <w:lang w:val="en-US" w:eastAsia="zh-CN"/>
              </w:rPr>
            </w:pPr>
            <w:r>
              <w:rPr>
                <w:rFonts w:hint="eastAsia" w:ascii="仿宋_GB2312" w:hAnsi="仿宋_GB2312" w:eastAsia="仿宋_GB2312"/>
                <w:sz w:val="24"/>
                <w:shd w:val="clear" w:color="FFFF99" w:fill="auto"/>
                <w:vertAlign w:val="baseline"/>
                <w:lang w:val="en-US" w:eastAsia="zh-CN"/>
              </w:rPr>
              <w:t>10</w:t>
            </w:r>
          </w:p>
        </w:tc>
        <w:tc>
          <w:tcPr>
            <w:tcW w:w="3122" w:type="dxa"/>
            <w:shd w:val="clear" w:color="auto" w:fill="auto"/>
            <w:noWrap w:val="0"/>
            <w:vAlign w:val="center"/>
          </w:tcPr>
          <w:p>
            <w:pPr>
              <w:kinsoku/>
              <w:autoSpaceDE/>
              <w:autoSpaceDN w:val="0"/>
              <w:jc w:val="left"/>
              <w:textAlignment w:val="center"/>
              <w:rPr>
                <w:rFonts w:hint="eastAsia" w:ascii="仿宋_GB2312" w:hAnsi="仿宋_GB2312" w:eastAsia="仿宋_GB2312"/>
                <w:sz w:val="24"/>
                <w:vertAlign w:val="baseline"/>
                <w:lang w:val="en-US" w:eastAsia="zh-CN"/>
              </w:rPr>
            </w:pPr>
            <w:r>
              <w:rPr>
                <w:rFonts w:hint="eastAsia" w:ascii="仿宋_GB2312" w:hAnsi="仿宋_GB2312" w:eastAsia="仿宋_GB2312"/>
                <w:b w:val="0"/>
                <w:i w:val="0"/>
                <w:snapToGrid/>
                <w:color w:val="000000"/>
                <w:sz w:val="20"/>
                <w:u w:val="none"/>
                <w:lang w:eastAsia="zh-CN"/>
              </w:rPr>
              <w:t>对全国气象部门各级气象台站面向社会开展气象有偿服务设置使用的天气警报系统专业电台</w:t>
            </w:r>
            <w:r>
              <w:rPr>
                <w:rFonts w:hint="eastAsia" w:ascii="仿宋_GB2312" w:hAnsi="仿宋_GB2312" w:eastAsia="仿宋_GB2312"/>
                <w:b w:val="0"/>
                <w:i w:val="0"/>
                <w:snapToGrid/>
                <w:color w:val="000000"/>
                <w:sz w:val="20"/>
                <w:u w:val="none"/>
              </w:rPr>
              <w:t xml:space="preserve">  </w:t>
            </w:r>
          </w:p>
        </w:tc>
        <w:tc>
          <w:tcPr>
            <w:tcW w:w="2805" w:type="dxa"/>
            <w:shd w:val="clear" w:color="FFFF99" w:fill="auto"/>
            <w:noWrap w:val="0"/>
            <w:vAlign w:val="center"/>
          </w:tcPr>
          <w:p>
            <w:pPr>
              <w:shd w:val="clear" w:color="FFFF99" w:fill="auto"/>
              <w:kinsoku/>
              <w:autoSpaceDE/>
              <w:autoSpaceDN w:val="0"/>
              <w:jc w:val="center"/>
              <w:textAlignment w:val="center"/>
              <w:rPr>
                <w:rFonts w:hint="eastAsia" w:ascii="仿宋_GB2312" w:hAnsi="仿宋_GB2312" w:eastAsia="仿宋_GB2312"/>
                <w:sz w:val="18"/>
                <w:highlight w:val="none"/>
                <w:shd w:val="clear" w:color="FFFF99" w:fill="auto"/>
                <w:vertAlign w:val="baseline"/>
                <w:lang w:val="en-US" w:eastAsia="zh-CN"/>
              </w:rPr>
            </w:pPr>
            <w:r>
              <w:rPr>
                <w:rFonts w:hint="eastAsia" w:ascii="仿宋_GB2312" w:hAnsi="仿宋_GB2312" w:eastAsia="仿宋_GB2312"/>
                <w:sz w:val="18"/>
                <w:highlight w:val="none"/>
                <w:shd w:val="clear" w:color="FFFF99" w:fill="auto"/>
                <w:vertAlign w:val="baseline"/>
                <w:lang w:val="en-US" w:eastAsia="zh-CN"/>
              </w:rPr>
              <w:t>频率占用费缴纳50%</w:t>
            </w:r>
          </w:p>
        </w:tc>
        <w:tc>
          <w:tcPr>
            <w:tcW w:w="1515" w:type="dxa"/>
            <w:vMerge w:val="continue"/>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c>
          <w:tcPr>
            <w:tcW w:w="157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5" w:type="dxa"/>
            <w:shd w:val="clear" w:color="auto" w:fill="auto"/>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FFFF99" w:fill="auto"/>
              <w:rPr>
                <w:rFonts w:hint="eastAsia" w:ascii="仿宋_GB2312" w:hAnsi="仿宋_GB2312" w:eastAsia="仿宋_GB2312"/>
                <w:sz w:val="24"/>
                <w:shd w:val="clear" w:color="FFFF99" w:fill="auto"/>
                <w:vertAlign w:val="baseline"/>
                <w:lang w:val="en-US" w:eastAsia="zh-CN"/>
              </w:rPr>
            </w:pPr>
            <w:r>
              <w:rPr>
                <w:rFonts w:hint="eastAsia" w:ascii="仿宋_GB2312" w:hAnsi="仿宋_GB2312" w:eastAsia="仿宋_GB2312"/>
                <w:sz w:val="24"/>
                <w:shd w:val="clear" w:color="FFFF99" w:fill="auto"/>
                <w:vertAlign w:val="baseline"/>
                <w:lang w:val="en-US" w:eastAsia="zh-CN"/>
              </w:rPr>
              <w:t>11</w:t>
            </w:r>
          </w:p>
        </w:tc>
        <w:tc>
          <w:tcPr>
            <w:tcW w:w="3122" w:type="dxa"/>
            <w:shd w:val="clear" w:color="auto" w:fill="auto"/>
            <w:noWrap w:val="0"/>
            <w:vAlign w:val="center"/>
          </w:tcPr>
          <w:p>
            <w:pPr>
              <w:kinsoku/>
              <w:autoSpaceDE/>
              <w:autoSpaceDN w:val="0"/>
              <w:jc w:val="left"/>
              <w:textAlignment w:val="center"/>
              <w:rPr>
                <w:rFonts w:hint="eastAsia" w:ascii="仿宋_GB2312" w:hAnsi="仿宋_GB2312" w:eastAsia="仿宋_GB2312"/>
                <w:sz w:val="24"/>
                <w:vertAlign w:val="baseline"/>
                <w:lang w:val="en-US" w:eastAsia="zh-CN"/>
              </w:rPr>
            </w:pPr>
            <w:r>
              <w:rPr>
                <w:rFonts w:hint="eastAsia" w:ascii="仿宋_GB2312" w:hAnsi="仿宋_GB2312" w:eastAsia="仿宋_GB2312"/>
                <w:b w:val="0"/>
                <w:i w:val="0"/>
                <w:snapToGrid/>
                <w:color w:val="000000"/>
                <w:sz w:val="20"/>
                <w:u w:val="none"/>
                <w:lang w:eastAsia="zh-CN"/>
              </w:rPr>
              <w:t>对全国气象部门设置的电台用于从事经营活动的部门，为开展社会通信经营活动设置使用的电台（寻呼台）</w:t>
            </w:r>
          </w:p>
        </w:tc>
        <w:tc>
          <w:tcPr>
            <w:tcW w:w="2805" w:type="dxa"/>
            <w:shd w:val="clear" w:color="FFFF99" w:fill="auto"/>
            <w:noWrap w:val="0"/>
            <w:vAlign w:val="center"/>
          </w:tcPr>
          <w:p>
            <w:pPr>
              <w:shd w:val="clear" w:color="FFFF99" w:fill="auto"/>
              <w:kinsoku/>
              <w:autoSpaceDE/>
              <w:autoSpaceDN w:val="0"/>
              <w:jc w:val="center"/>
              <w:textAlignment w:val="center"/>
              <w:rPr>
                <w:rFonts w:hint="eastAsia" w:ascii="仿宋_GB2312" w:hAnsi="仿宋_GB2312" w:eastAsia="仿宋_GB2312"/>
                <w:sz w:val="18"/>
                <w:highlight w:val="none"/>
                <w:shd w:val="clear" w:color="FFFF99" w:fill="auto"/>
                <w:vertAlign w:val="baseline"/>
                <w:lang w:val="en-US" w:eastAsia="zh-CN"/>
              </w:rPr>
            </w:pPr>
            <w:r>
              <w:rPr>
                <w:rFonts w:hint="eastAsia" w:ascii="仿宋_GB2312" w:hAnsi="仿宋_GB2312" w:eastAsia="仿宋_GB2312"/>
                <w:sz w:val="18"/>
                <w:highlight w:val="none"/>
                <w:shd w:val="clear" w:color="FFFF99" w:fill="auto"/>
                <w:vertAlign w:val="baseline"/>
                <w:lang w:val="en-US" w:eastAsia="zh-CN"/>
              </w:rPr>
              <w:t>频率占用费全额缴纳</w:t>
            </w:r>
          </w:p>
        </w:tc>
        <w:tc>
          <w:tcPr>
            <w:tcW w:w="1515" w:type="dxa"/>
            <w:vMerge w:val="continue"/>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c>
          <w:tcPr>
            <w:tcW w:w="157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r>
              <w:rPr>
                <w:rFonts w:hint="eastAsia" w:ascii="仿宋_GB2312" w:hAnsi="仿宋_GB2312" w:eastAsia="仿宋_GB2312"/>
                <w:sz w:val="24"/>
                <w:vertAlign w:val="baseline"/>
                <w:lang w:val="en-US" w:eastAsia="zh-CN"/>
              </w:rPr>
              <w:t>12</w:t>
            </w:r>
          </w:p>
        </w:tc>
        <w:tc>
          <w:tcPr>
            <w:tcW w:w="3122" w:type="dxa"/>
            <w:noWrap w:val="0"/>
            <w:vAlign w:val="center"/>
          </w:tcPr>
          <w:p>
            <w:pPr>
              <w:kinsoku/>
              <w:autoSpaceDE/>
              <w:autoSpaceDN w:val="0"/>
              <w:jc w:val="left"/>
              <w:textAlignment w:val="center"/>
              <w:rPr>
                <w:rFonts w:hint="eastAsia" w:ascii="仿宋_GB2312" w:hAnsi="仿宋_GB2312" w:eastAsia="仿宋_GB2312"/>
                <w:sz w:val="18"/>
                <w:vertAlign w:val="baseline"/>
                <w:lang w:val="en-US" w:eastAsia="zh-CN"/>
              </w:rPr>
            </w:pPr>
            <w:r>
              <w:rPr>
                <w:rFonts w:hint="eastAsia" w:ascii="仿宋_GB2312" w:hAnsi="仿宋_GB2312" w:eastAsia="仿宋_GB2312"/>
                <w:b w:val="0"/>
                <w:i w:val="0"/>
                <w:snapToGrid/>
                <w:color w:val="000000"/>
                <w:sz w:val="20"/>
                <w:u w:val="none"/>
                <w:lang w:eastAsia="zh-CN"/>
              </w:rPr>
              <w:t>全国水利系统各级防汛抗灾、抢险救灾、指挥调度所设的所有无线电通信台站等各类业务和科研电台</w:t>
            </w:r>
          </w:p>
        </w:tc>
        <w:tc>
          <w:tcPr>
            <w:tcW w:w="2805" w:type="dxa"/>
            <w:noWrap w:val="0"/>
            <w:vAlign w:val="center"/>
          </w:tcPr>
          <w:p>
            <w:pPr>
              <w:kinsoku/>
              <w:autoSpaceDE/>
              <w:autoSpaceDN w:val="0"/>
              <w:jc w:val="center"/>
              <w:textAlignment w:val="center"/>
              <w:rPr>
                <w:rFonts w:hint="eastAsia" w:ascii="仿宋_GB2312" w:hAnsi="仿宋_GB2312" w:eastAsia="仿宋_GB2312"/>
                <w:sz w:val="18"/>
                <w:vertAlign w:val="baseline"/>
                <w:lang w:val="en-US" w:eastAsia="zh-CN"/>
              </w:rPr>
            </w:pPr>
            <w:r>
              <w:rPr>
                <w:rFonts w:hint="eastAsia" w:ascii="仿宋_GB2312" w:hAnsi="仿宋_GB2312" w:eastAsia="仿宋_GB2312"/>
                <w:sz w:val="18"/>
                <w:vertAlign w:val="baseline"/>
                <w:lang w:val="en-US" w:eastAsia="zh-CN"/>
              </w:rPr>
              <w:t>频率占用费全免</w:t>
            </w:r>
          </w:p>
        </w:tc>
        <w:tc>
          <w:tcPr>
            <w:tcW w:w="1515" w:type="dxa"/>
            <w:vMerge w:val="restart"/>
            <w:noWrap w:val="0"/>
            <w:vAlign w:val="center"/>
          </w:tcPr>
          <w:p>
            <w:pPr>
              <w:kinsoku/>
              <w:autoSpaceDE/>
              <w:autoSpaceDN w:val="0"/>
              <w:jc w:val="center"/>
              <w:textAlignment w:val="center"/>
              <w:rPr>
                <w:rFonts w:hint="eastAsia" w:ascii="仿宋_GB2312" w:hAnsi="仿宋_GB2312" w:eastAsia="仿宋_GB2312"/>
                <w:sz w:val="24"/>
                <w:vertAlign w:val="baseline"/>
                <w:lang w:val="en-US" w:eastAsia="zh-CN"/>
              </w:rPr>
            </w:pPr>
            <w:r>
              <w:rPr>
                <w:rFonts w:hint="eastAsia" w:ascii="仿宋_GB2312" w:hAnsi="仿宋_GB2312" w:eastAsia="仿宋_GB2312"/>
                <w:b w:val="0"/>
                <w:i w:val="0"/>
                <w:snapToGrid/>
                <w:color w:val="000000"/>
                <w:sz w:val="20"/>
                <w:u w:val="none"/>
                <w:lang w:eastAsia="zh-CN"/>
              </w:rPr>
              <w:t>国家计划委员会、财政部、信息产业部 计价格〔2002〕21号</w:t>
            </w:r>
          </w:p>
        </w:tc>
        <w:tc>
          <w:tcPr>
            <w:tcW w:w="157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r>
              <w:rPr>
                <w:rFonts w:hint="eastAsia" w:ascii="仿宋_GB2312" w:hAnsi="仿宋_GB2312" w:eastAsia="仿宋_GB2312"/>
                <w:sz w:val="24"/>
                <w:vertAlign w:val="baseline"/>
                <w:lang w:val="en-US" w:eastAsia="zh-CN"/>
              </w:rPr>
              <w:t>13</w:t>
            </w:r>
          </w:p>
        </w:tc>
        <w:tc>
          <w:tcPr>
            <w:tcW w:w="3122" w:type="dxa"/>
            <w:noWrap w:val="0"/>
            <w:vAlign w:val="center"/>
          </w:tcPr>
          <w:p>
            <w:pPr>
              <w:kinsoku/>
              <w:autoSpaceDE/>
              <w:autoSpaceDN w:val="0"/>
              <w:jc w:val="left"/>
              <w:textAlignment w:val="center"/>
              <w:rPr>
                <w:rFonts w:hint="eastAsia" w:ascii="仿宋_GB2312" w:hAnsi="仿宋_GB2312" w:eastAsia="仿宋_GB2312"/>
                <w:sz w:val="24"/>
                <w:vertAlign w:val="baseline"/>
                <w:lang w:val="en-US" w:eastAsia="zh-CN"/>
              </w:rPr>
            </w:pPr>
            <w:r>
              <w:rPr>
                <w:rFonts w:hint="eastAsia" w:ascii="仿宋_GB2312" w:hAnsi="仿宋_GB2312" w:eastAsia="仿宋_GB2312"/>
                <w:b w:val="0"/>
                <w:i w:val="0"/>
                <w:snapToGrid/>
                <w:color w:val="000000"/>
                <w:sz w:val="20"/>
                <w:u w:val="none"/>
                <w:lang w:eastAsia="zh-CN"/>
              </w:rPr>
              <w:t>全国水利部门设置的电台用语从事经营活动的部分，如为社会通信经营活动设置的电台（寻呼台）</w:t>
            </w:r>
          </w:p>
        </w:tc>
        <w:tc>
          <w:tcPr>
            <w:tcW w:w="2805" w:type="dxa"/>
            <w:noWrap w:val="0"/>
            <w:vAlign w:val="center"/>
          </w:tcPr>
          <w:p>
            <w:pPr>
              <w:kinsoku/>
              <w:autoSpaceDE/>
              <w:autoSpaceDN w:val="0"/>
              <w:jc w:val="center"/>
              <w:textAlignment w:val="center"/>
              <w:rPr>
                <w:rFonts w:hint="eastAsia" w:ascii="仿宋_GB2312" w:hAnsi="仿宋_GB2312" w:eastAsia="仿宋_GB2312"/>
                <w:sz w:val="18"/>
                <w:vertAlign w:val="baseline"/>
                <w:lang w:val="en-US" w:eastAsia="zh-CN"/>
              </w:rPr>
            </w:pPr>
            <w:r>
              <w:rPr>
                <w:rFonts w:hint="eastAsia" w:ascii="仿宋_GB2312" w:hAnsi="仿宋_GB2312" w:eastAsia="仿宋_GB2312"/>
                <w:sz w:val="18"/>
                <w:vertAlign w:val="baseline"/>
                <w:lang w:val="en-US" w:eastAsia="zh-CN"/>
              </w:rPr>
              <w:t>频率占用费全额缴纳</w:t>
            </w:r>
          </w:p>
        </w:tc>
        <w:tc>
          <w:tcPr>
            <w:tcW w:w="1515" w:type="dxa"/>
            <w:vMerge w:val="continue"/>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c>
          <w:tcPr>
            <w:tcW w:w="157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r>
              <w:rPr>
                <w:rFonts w:hint="eastAsia" w:ascii="仿宋_GB2312" w:hAnsi="仿宋_GB2312" w:eastAsia="仿宋_GB2312"/>
                <w:sz w:val="24"/>
                <w:vertAlign w:val="baseline"/>
                <w:lang w:val="en-US" w:eastAsia="zh-CN"/>
              </w:rPr>
              <w:t>14</w:t>
            </w:r>
          </w:p>
        </w:tc>
        <w:tc>
          <w:tcPr>
            <w:tcW w:w="3122" w:type="dxa"/>
            <w:noWrap w:val="0"/>
            <w:vAlign w:val="center"/>
          </w:tcPr>
          <w:p>
            <w:pPr>
              <w:kinsoku/>
              <w:autoSpaceDE/>
              <w:autoSpaceDN w:val="0"/>
              <w:jc w:val="center"/>
              <w:textAlignment w:val="center"/>
              <w:rPr>
                <w:rFonts w:hint="eastAsia" w:ascii="仿宋_GB2312" w:hAnsi="仿宋_GB2312" w:eastAsia="仿宋_GB2312"/>
                <w:sz w:val="18"/>
                <w:vertAlign w:val="baseline"/>
                <w:lang w:val="en-US" w:eastAsia="zh-CN"/>
              </w:rPr>
            </w:pPr>
            <w:r>
              <w:rPr>
                <w:rFonts w:hint="eastAsia" w:ascii="仿宋_GB2312" w:hAnsi="仿宋_GB2312" w:eastAsia="仿宋_GB2312"/>
                <w:b w:val="0"/>
                <w:i w:val="0"/>
                <w:snapToGrid/>
                <w:color w:val="000000"/>
                <w:sz w:val="20"/>
                <w:u w:val="none"/>
                <w:lang w:eastAsia="zh-CN"/>
              </w:rPr>
              <w:t>400MHz频段公众对讲机，符合技术参数的</w:t>
            </w:r>
          </w:p>
        </w:tc>
        <w:tc>
          <w:tcPr>
            <w:tcW w:w="2805" w:type="dxa"/>
            <w:noWrap w:val="0"/>
            <w:vAlign w:val="center"/>
          </w:tcPr>
          <w:p>
            <w:pPr>
              <w:kinsoku/>
              <w:autoSpaceDE/>
              <w:autoSpaceDN w:val="0"/>
              <w:jc w:val="center"/>
              <w:textAlignment w:val="center"/>
              <w:rPr>
                <w:rFonts w:hint="eastAsia" w:ascii="仿宋_GB2312" w:hAnsi="仿宋_GB2312" w:eastAsia="仿宋_GB2312"/>
                <w:sz w:val="18"/>
                <w:vertAlign w:val="baseline"/>
                <w:lang w:val="en-US" w:eastAsia="zh-CN"/>
              </w:rPr>
            </w:pPr>
            <w:r>
              <w:rPr>
                <w:rFonts w:hint="eastAsia" w:ascii="仿宋_GB2312" w:hAnsi="仿宋_GB2312" w:eastAsia="仿宋_GB2312"/>
                <w:sz w:val="18"/>
                <w:vertAlign w:val="baseline"/>
                <w:lang w:val="en-US" w:eastAsia="zh-CN"/>
              </w:rPr>
              <w:t>频率占用费免缴</w:t>
            </w:r>
          </w:p>
        </w:tc>
        <w:tc>
          <w:tcPr>
            <w:tcW w:w="1515" w:type="dxa"/>
            <w:noWrap w:val="0"/>
            <w:vAlign w:val="center"/>
          </w:tcPr>
          <w:p>
            <w:pPr>
              <w:kinsoku/>
              <w:autoSpaceDE/>
              <w:autoSpaceDN w:val="0"/>
              <w:jc w:val="center"/>
              <w:textAlignment w:val="center"/>
              <w:rPr>
                <w:rFonts w:hint="eastAsia" w:ascii="仿宋_GB2312" w:hAnsi="仿宋_GB2312" w:eastAsia="仿宋_GB2312"/>
                <w:sz w:val="18"/>
                <w:vertAlign w:val="baseline"/>
                <w:lang w:val="en-US" w:eastAsia="zh-CN"/>
              </w:rPr>
            </w:pPr>
            <w:r>
              <w:rPr>
                <w:rFonts w:hint="eastAsia" w:ascii="仿宋_GB2312" w:hAnsi="仿宋_GB2312" w:eastAsia="仿宋_GB2312"/>
                <w:b w:val="0"/>
                <w:i w:val="0"/>
                <w:snapToGrid/>
                <w:color w:val="000000"/>
                <w:sz w:val="20"/>
                <w:u w:val="none"/>
                <w:lang w:eastAsia="zh-CN"/>
              </w:rPr>
              <w:t>信部无〔</w:t>
            </w:r>
            <w:r>
              <w:rPr>
                <w:rFonts w:hint="eastAsia" w:ascii="仿宋_GB2312" w:hAnsi="仿宋_GB2312" w:eastAsia="仿宋_GB2312"/>
                <w:b w:val="0"/>
                <w:i w:val="0"/>
                <w:snapToGrid/>
                <w:color w:val="000000"/>
                <w:sz w:val="20"/>
                <w:u w:val="none"/>
              </w:rPr>
              <w:t>2001</w:t>
            </w:r>
            <w:r>
              <w:rPr>
                <w:rFonts w:hint="eastAsia" w:ascii="仿宋_GB2312" w:hAnsi="仿宋_GB2312" w:eastAsia="仿宋_GB2312"/>
                <w:b w:val="0"/>
                <w:i w:val="0"/>
                <w:snapToGrid/>
                <w:color w:val="000000"/>
                <w:sz w:val="20"/>
                <w:u w:val="none"/>
                <w:lang w:eastAsia="zh-CN"/>
              </w:rPr>
              <w:t>〕</w:t>
            </w:r>
            <w:r>
              <w:rPr>
                <w:rFonts w:hint="eastAsia" w:ascii="仿宋_GB2312" w:hAnsi="仿宋_GB2312" w:eastAsia="仿宋_GB2312"/>
                <w:b w:val="0"/>
                <w:i w:val="0"/>
                <w:snapToGrid/>
                <w:color w:val="000000"/>
                <w:sz w:val="20"/>
                <w:u w:val="none"/>
              </w:rPr>
              <w:t>793</w:t>
            </w:r>
            <w:r>
              <w:rPr>
                <w:rFonts w:hint="eastAsia" w:ascii="仿宋_GB2312" w:hAnsi="仿宋_GB2312" w:eastAsia="仿宋_GB2312"/>
                <w:b w:val="0"/>
                <w:i w:val="0"/>
                <w:snapToGrid/>
                <w:color w:val="000000"/>
                <w:sz w:val="20"/>
                <w:u w:val="none"/>
                <w:lang w:eastAsia="zh-CN"/>
              </w:rPr>
              <w:t>号</w:t>
            </w:r>
          </w:p>
        </w:tc>
        <w:tc>
          <w:tcPr>
            <w:tcW w:w="157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r>
    </w:tbl>
    <w:p>
      <w:pPr>
        <w:numPr>
          <w:ilvl w:val="0"/>
          <w:numId w:val="0"/>
        </w:numPr>
        <w:ind w:left="0" w:leftChars="0" w:right="0" w:rightChars="0" w:firstLine="0" w:firstLineChars="0"/>
        <w:jc w:val="both"/>
        <w:rPr>
          <w:rFonts w:hint="eastAsia" w:ascii="仿宋_GB2312" w:hAnsi="仿宋_GB2312" w:eastAsia="仿宋_GB2312"/>
          <w:b/>
          <w:bCs/>
          <w:sz w:val="36"/>
          <w:lang w:val="en-US" w:eastAsia="zh-CN"/>
        </w:rPr>
      </w:pPr>
    </w:p>
    <w:p>
      <w:pPr>
        <w:numPr>
          <w:ilvl w:val="0"/>
          <w:numId w:val="0"/>
        </w:numPr>
        <w:ind w:left="0" w:leftChars="0" w:right="0" w:rightChars="0" w:firstLine="0" w:firstLineChars="0"/>
        <w:jc w:val="center"/>
        <w:rPr>
          <w:rFonts w:hint="eastAsia" w:ascii="仿宋_GB2312" w:hAnsi="仿宋_GB2312" w:eastAsia="仿宋_GB2312"/>
          <w:b/>
          <w:bCs/>
          <w:sz w:val="36"/>
          <w:lang w:val="en-US" w:eastAsia="zh-CN"/>
        </w:rPr>
      </w:pPr>
      <w:r>
        <w:rPr>
          <w:rFonts w:hint="eastAsia" w:ascii="仿宋_GB2312" w:hAnsi="仿宋_GB2312" w:eastAsia="仿宋_GB2312"/>
          <w:b/>
          <w:bCs/>
          <w:sz w:val="36"/>
          <w:lang w:val="en-US" w:eastAsia="zh-CN"/>
        </w:rPr>
        <w:t>无线电台（站）频率占用费减免费标准</w:t>
      </w:r>
    </w:p>
    <w:p>
      <w:pPr>
        <w:numPr>
          <w:ilvl w:val="0"/>
          <w:numId w:val="0"/>
        </w:numPr>
        <w:ind w:left="0" w:leftChars="0" w:right="0" w:rightChars="0" w:firstLine="0" w:firstLineChars="0"/>
        <w:jc w:val="center"/>
        <w:rPr>
          <w:rFonts w:hint="eastAsia" w:ascii="仿宋_GB2312" w:hAnsi="仿宋_GB2312" w:eastAsia="仿宋_GB2312"/>
          <w:b/>
          <w:bCs/>
          <w:sz w:val="36"/>
          <w:lang w:val="en-US" w:eastAsia="zh-CN"/>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8"/>
        <w:gridCol w:w="2880"/>
        <w:gridCol w:w="1530"/>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0"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b/>
                <w:bCs/>
                <w:sz w:val="30"/>
                <w:vertAlign w:val="baseline"/>
                <w:lang w:val="en-US" w:eastAsia="zh-CN"/>
              </w:rPr>
            </w:pPr>
            <w:r>
              <w:rPr>
                <w:rFonts w:hint="eastAsia" w:ascii="仿宋_GB2312" w:hAnsi="仿宋_GB2312" w:eastAsia="仿宋_GB2312"/>
                <w:b/>
                <w:bCs/>
                <w:sz w:val="30"/>
                <w:vertAlign w:val="baseline"/>
                <w:lang w:val="en-US" w:eastAsia="zh-CN"/>
              </w:rPr>
              <w:t>序号</w:t>
            </w:r>
          </w:p>
        </w:tc>
        <w:tc>
          <w:tcPr>
            <w:tcW w:w="3088"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0"/>
                <w:vertAlign w:val="baseline"/>
                <w:lang w:val="en-US" w:eastAsia="zh-CN"/>
              </w:rPr>
            </w:pPr>
            <w:r>
              <w:rPr>
                <w:rFonts w:hint="eastAsia" w:ascii="仿宋_GB2312" w:hAnsi="仿宋_GB2312" w:eastAsia="仿宋_GB2312"/>
                <w:b/>
                <w:bCs/>
                <w:sz w:val="30"/>
                <w:vertAlign w:val="baseline"/>
                <w:lang w:val="en-US" w:eastAsia="zh-CN"/>
              </w:rPr>
              <w:t>收费项目</w:t>
            </w:r>
          </w:p>
        </w:tc>
        <w:tc>
          <w:tcPr>
            <w:tcW w:w="2880"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b/>
                <w:bCs/>
                <w:sz w:val="30"/>
                <w:vertAlign w:val="baseline"/>
                <w:lang w:val="en-US" w:eastAsia="zh-CN"/>
              </w:rPr>
            </w:pPr>
            <w:r>
              <w:rPr>
                <w:rFonts w:hint="eastAsia" w:ascii="仿宋_GB2312" w:hAnsi="仿宋_GB2312" w:eastAsia="仿宋_GB2312"/>
                <w:b/>
                <w:bCs/>
                <w:sz w:val="30"/>
                <w:vertAlign w:val="baseline"/>
                <w:lang w:val="en-US" w:eastAsia="zh-CN"/>
              </w:rPr>
              <w:t>收费标准</w:t>
            </w:r>
          </w:p>
        </w:tc>
        <w:tc>
          <w:tcPr>
            <w:tcW w:w="1530"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b/>
                <w:bCs/>
                <w:sz w:val="30"/>
                <w:vertAlign w:val="baseline"/>
                <w:lang w:val="en-US" w:eastAsia="zh-CN"/>
              </w:rPr>
            </w:pPr>
            <w:r>
              <w:rPr>
                <w:rFonts w:hint="eastAsia" w:ascii="仿宋_GB2312" w:hAnsi="仿宋_GB2312" w:eastAsia="仿宋_GB2312"/>
                <w:b/>
                <w:bCs/>
                <w:sz w:val="30"/>
                <w:vertAlign w:val="baseline"/>
                <w:lang w:val="en-US" w:eastAsia="zh-CN"/>
              </w:rPr>
              <w:t>收费依据</w:t>
            </w:r>
          </w:p>
        </w:tc>
        <w:tc>
          <w:tcPr>
            <w:tcW w:w="145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b/>
                <w:bCs/>
                <w:sz w:val="30"/>
                <w:vertAlign w:val="baseline"/>
                <w:lang w:val="en-US" w:eastAsia="zh-CN"/>
              </w:rPr>
            </w:pPr>
            <w:r>
              <w:rPr>
                <w:rFonts w:hint="eastAsia" w:ascii="仿宋_GB2312" w:hAnsi="仿宋_GB2312" w:eastAsia="仿宋_GB2312"/>
                <w:b/>
                <w:bCs/>
                <w:sz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0"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18"/>
                <w:vertAlign w:val="baseline"/>
                <w:lang w:val="en-US" w:eastAsia="zh-CN"/>
              </w:rPr>
            </w:pPr>
            <w:r>
              <w:rPr>
                <w:rFonts w:hint="eastAsia" w:ascii="仿宋_GB2312" w:hAnsi="仿宋_GB2312" w:eastAsia="仿宋_GB2312"/>
                <w:sz w:val="18"/>
                <w:vertAlign w:val="baseline"/>
                <w:lang w:val="en-US" w:eastAsia="zh-CN"/>
              </w:rPr>
              <w:t>15</w:t>
            </w:r>
          </w:p>
        </w:tc>
        <w:tc>
          <w:tcPr>
            <w:tcW w:w="3088" w:type="dxa"/>
            <w:noWrap w:val="0"/>
            <w:vAlign w:val="center"/>
          </w:tcPr>
          <w:p>
            <w:pPr>
              <w:kinsoku/>
              <w:autoSpaceDE/>
              <w:autoSpaceDN w:val="0"/>
              <w:jc w:val="center"/>
              <w:textAlignment w:val="center"/>
              <w:rPr>
                <w:rFonts w:hint="eastAsia"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223-235MHz频段电力等行业采用</w:t>
            </w:r>
            <w:r>
              <w:rPr>
                <w:rFonts w:hint="eastAsia" w:ascii="仿宋_GB2312" w:hAnsi="仿宋_GB2312" w:eastAsia="仿宋_GB2312"/>
                <w:b w:val="0"/>
                <w:i w:val="0"/>
                <w:snapToGrid/>
                <w:color w:val="auto"/>
                <w:sz w:val="20"/>
                <w:u w:val="none"/>
                <w:lang w:eastAsia="zh-CN"/>
              </w:rPr>
              <w:t>载波聚合</w:t>
            </w:r>
            <w:r>
              <w:rPr>
                <w:rFonts w:hint="eastAsia" w:ascii="仿宋_GB2312" w:hAnsi="仿宋_GB2312" w:eastAsia="仿宋_GB2312"/>
                <w:b w:val="0"/>
                <w:i w:val="0"/>
                <w:snapToGrid/>
                <w:color w:val="000000"/>
                <w:sz w:val="20"/>
                <w:u w:val="none"/>
                <w:lang w:eastAsia="zh-CN"/>
              </w:rPr>
              <w:t>的基站频率占用费。（原窄带</w:t>
            </w:r>
            <w:r>
              <w:rPr>
                <w:rFonts w:hint="eastAsia" w:hAnsi="仿宋_GB2312"/>
                <w:b w:val="0"/>
                <w:i w:val="0"/>
                <w:snapToGrid/>
                <w:color w:val="000000"/>
                <w:sz w:val="20"/>
                <w:u w:val="none"/>
                <w:lang w:eastAsia="zh-CN"/>
              </w:rPr>
              <w:t>无线数据传输</w:t>
            </w:r>
            <w:r>
              <w:rPr>
                <w:rFonts w:hint="eastAsia" w:ascii="仿宋_GB2312" w:hAnsi="仿宋_GB2312" w:eastAsia="仿宋_GB2312"/>
                <w:b w:val="0"/>
                <w:i w:val="0"/>
                <w:snapToGrid/>
                <w:color w:val="000000"/>
                <w:sz w:val="20"/>
                <w:u w:val="none"/>
                <w:lang w:eastAsia="zh-CN"/>
              </w:rPr>
              <w:t>系统收费</w:t>
            </w:r>
            <w:r>
              <w:rPr>
                <w:rFonts w:hint="eastAsia" w:hAnsi="仿宋_GB2312"/>
                <w:b w:val="0"/>
                <w:i w:val="0"/>
                <w:snapToGrid/>
                <w:color w:val="000000"/>
                <w:sz w:val="20"/>
                <w:u w:val="none"/>
                <w:lang w:eastAsia="zh-CN"/>
              </w:rPr>
              <w:t>标准</w:t>
            </w:r>
            <w:r>
              <w:rPr>
                <w:rFonts w:hint="eastAsia" w:ascii="仿宋_GB2312" w:hAnsi="仿宋_GB2312" w:eastAsia="仿宋_GB2312"/>
                <w:b w:val="0"/>
                <w:i w:val="0"/>
                <w:snapToGrid/>
                <w:color w:val="000000"/>
                <w:sz w:val="20"/>
                <w:u w:val="none"/>
                <w:lang w:eastAsia="zh-CN"/>
              </w:rPr>
              <w:t>不变）</w:t>
            </w:r>
          </w:p>
        </w:tc>
        <w:tc>
          <w:tcPr>
            <w:tcW w:w="2880" w:type="dxa"/>
            <w:noWrap w:val="0"/>
            <w:vAlign w:val="center"/>
          </w:tcPr>
          <w:p>
            <w:pPr>
              <w:kinsoku/>
              <w:autoSpaceDE/>
              <w:autoSpaceDN w:val="0"/>
              <w:jc w:val="center"/>
              <w:textAlignment w:val="center"/>
              <w:rPr>
                <w:rFonts w:hint="eastAsia" w:ascii="仿宋_GB2312" w:hAnsi="仿宋_GB2312" w:eastAsia="仿宋_GB2312"/>
                <w:sz w:val="18"/>
                <w:vertAlign w:val="baseline"/>
                <w:lang w:val="en-US" w:eastAsia="zh-CN"/>
              </w:rPr>
            </w:pPr>
            <w:r>
              <w:rPr>
                <w:rFonts w:hint="eastAsia" w:ascii="仿宋_GB2312" w:hAnsi="仿宋_GB2312" w:eastAsia="仿宋_GB2312"/>
                <w:b w:val="0"/>
                <w:i w:val="0"/>
                <w:snapToGrid/>
                <w:color w:val="000000"/>
                <w:sz w:val="20"/>
                <w:u w:val="none"/>
                <w:lang w:eastAsia="zh-CN"/>
              </w:rPr>
              <w:t>由按每频点（25KHz）每基站征收改为按每MHz每基站征收，即由800元/频点/基站调整为1000元/MHz/基站</w:t>
            </w:r>
          </w:p>
        </w:tc>
        <w:tc>
          <w:tcPr>
            <w:tcW w:w="1530" w:type="dxa"/>
            <w:vMerge w:val="restart"/>
            <w:noWrap w:val="0"/>
            <w:vAlign w:val="center"/>
          </w:tcPr>
          <w:p>
            <w:pPr>
              <w:kinsoku/>
              <w:autoSpaceDE/>
              <w:autoSpaceDN w:val="0"/>
              <w:jc w:val="center"/>
              <w:textAlignment w:val="center"/>
              <w:rPr>
                <w:rFonts w:hint="eastAsia" w:ascii="仿宋_GB2312" w:hAnsi="仿宋_GB2312" w:eastAsia="仿宋_GB2312"/>
                <w:sz w:val="24"/>
                <w:vertAlign w:val="baseline"/>
                <w:lang w:val="en-US" w:eastAsia="zh-CN"/>
              </w:rPr>
            </w:pPr>
            <w:r>
              <w:rPr>
                <w:rFonts w:hint="eastAsia" w:ascii="仿宋_GB2312" w:hAnsi="仿宋_GB2312" w:eastAsia="仿宋_GB2312"/>
                <w:b w:val="0"/>
                <w:i w:val="0"/>
                <w:snapToGrid/>
                <w:color w:val="000000"/>
                <w:sz w:val="20"/>
                <w:u w:val="none"/>
                <w:lang w:eastAsia="zh-CN"/>
              </w:rPr>
              <w:t>发改价格〔2019〕914号</w:t>
            </w:r>
          </w:p>
        </w:tc>
        <w:tc>
          <w:tcPr>
            <w:tcW w:w="145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0"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18"/>
                <w:vertAlign w:val="baseline"/>
                <w:lang w:val="en-US" w:eastAsia="zh-CN"/>
              </w:rPr>
            </w:pPr>
            <w:r>
              <w:rPr>
                <w:rFonts w:hint="eastAsia" w:ascii="仿宋_GB2312" w:hAnsi="仿宋_GB2312" w:eastAsia="仿宋_GB2312"/>
                <w:sz w:val="18"/>
                <w:vertAlign w:val="baseline"/>
                <w:lang w:val="en-US" w:eastAsia="zh-CN"/>
              </w:rPr>
              <w:t>16</w:t>
            </w:r>
          </w:p>
        </w:tc>
        <w:tc>
          <w:tcPr>
            <w:tcW w:w="3088" w:type="dxa"/>
            <w:noWrap w:val="0"/>
            <w:vAlign w:val="center"/>
          </w:tcPr>
          <w:p>
            <w:pPr>
              <w:kinsoku/>
              <w:autoSpaceDE/>
              <w:autoSpaceDN w:val="0"/>
              <w:jc w:val="center"/>
              <w:textAlignment w:val="center"/>
              <w:rPr>
                <w:rFonts w:hint="eastAsia"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5905-5925MHz频段车联网直连</w:t>
            </w:r>
          </w:p>
          <w:p>
            <w:pPr>
              <w:kinsoku/>
              <w:autoSpaceDE/>
              <w:autoSpaceDN w:val="0"/>
              <w:jc w:val="center"/>
              <w:textAlignment w:val="center"/>
              <w:rPr>
                <w:rFonts w:hint="eastAsia" w:ascii="仿宋_GB2312" w:hAnsi="仿宋_GB2312" w:eastAsia="仿宋_GB2312"/>
                <w:sz w:val="18"/>
                <w:vertAlign w:val="baseline"/>
                <w:lang w:val="en-US" w:eastAsia="zh-CN"/>
              </w:rPr>
            </w:pPr>
            <w:r>
              <w:rPr>
                <w:rFonts w:hint="eastAsia" w:ascii="仿宋_GB2312" w:hAnsi="仿宋_GB2312" w:eastAsia="仿宋_GB2312"/>
                <w:b w:val="0"/>
                <w:i w:val="0"/>
                <w:snapToGrid/>
                <w:color w:val="000000"/>
                <w:sz w:val="20"/>
                <w:u w:val="none"/>
                <w:lang w:eastAsia="zh-CN"/>
              </w:rPr>
              <w:t>通</w:t>
            </w:r>
            <w:r>
              <w:rPr>
                <w:rFonts w:hint="eastAsia" w:hAnsi="仿宋_GB2312"/>
                <w:b w:val="0"/>
                <w:i w:val="0"/>
                <w:snapToGrid/>
                <w:color w:val="000000"/>
                <w:sz w:val="20"/>
                <w:u w:val="none"/>
                <w:lang w:eastAsia="zh-CN"/>
              </w:rPr>
              <w:t>信</w:t>
            </w:r>
            <w:r>
              <w:rPr>
                <w:rFonts w:hint="eastAsia" w:ascii="仿宋_GB2312" w:hAnsi="仿宋_GB2312" w:eastAsia="仿宋_GB2312"/>
                <w:b w:val="0"/>
                <w:i w:val="0"/>
                <w:snapToGrid/>
                <w:color w:val="000000"/>
                <w:sz w:val="20"/>
                <w:u w:val="none"/>
                <w:lang w:eastAsia="zh-CN"/>
              </w:rPr>
              <w:t>系统</w:t>
            </w:r>
            <w:r>
              <w:rPr>
                <w:rFonts w:hint="eastAsia" w:hAnsi="仿宋_GB2312"/>
                <w:b w:val="0"/>
                <w:i w:val="0"/>
                <w:snapToGrid/>
                <w:color w:val="000000"/>
                <w:sz w:val="20"/>
                <w:u w:val="none"/>
                <w:lang w:eastAsia="zh-CN"/>
              </w:rPr>
              <w:t>频占费</w:t>
            </w:r>
          </w:p>
        </w:tc>
        <w:tc>
          <w:tcPr>
            <w:tcW w:w="2880" w:type="dxa"/>
            <w:noWrap w:val="0"/>
            <w:vAlign w:val="center"/>
          </w:tcPr>
          <w:p>
            <w:pPr>
              <w:kinsoku/>
              <w:autoSpaceDE/>
              <w:autoSpaceDN w:val="0"/>
              <w:jc w:val="center"/>
              <w:textAlignment w:val="center"/>
              <w:rPr>
                <w:rFonts w:hint="eastAsia" w:ascii="仿宋_GB2312" w:hAnsi="仿宋_GB2312" w:eastAsia="仿宋_GB2312"/>
                <w:sz w:val="18"/>
                <w:vertAlign w:val="baseline"/>
                <w:lang w:val="en-US" w:eastAsia="zh-CN"/>
              </w:rPr>
            </w:pPr>
            <w:r>
              <w:rPr>
                <w:rFonts w:hint="eastAsia" w:ascii="仿宋_GB2312" w:hAnsi="仿宋_GB2312" w:eastAsia="仿宋_GB2312"/>
                <w:b w:val="0"/>
                <w:i w:val="0"/>
                <w:snapToGrid/>
                <w:color w:val="000000"/>
                <w:sz w:val="20"/>
                <w:u w:val="none"/>
                <w:lang w:eastAsia="zh-CN"/>
              </w:rPr>
              <w:t>在省(自治区、直辖市)范围使用的，按照15万元/MHz/年收取；在市(地、州)范围使用的，按照1.5万元/MHz/年。使用范围在10个省(自治区、直辖市)及以上的，按照150万元/MHz/年收取；使用范围在10个市(地、州)及以上的，按照15万元/MHz/年收取。</w:t>
            </w:r>
            <w:r>
              <w:rPr>
                <w:rFonts w:hint="eastAsia" w:ascii="仿宋_GB2312" w:hAnsi="仿宋_GB2312" w:eastAsia="仿宋_GB2312"/>
                <w:b w:val="0"/>
                <w:bCs w:val="0"/>
                <w:i w:val="0"/>
                <w:snapToGrid/>
                <w:color w:val="auto"/>
                <w:sz w:val="20"/>
                <w:u w:val="none"/>
                <w:lang w:eastAsia="zh-CN"/>
              </w:rPr>
              <w:t>“头三年免收”</w:t>
            </w:r>
          </w:p>
        </w:tc>
        <w:tc>
          <w:tcPr>
            <w:tcW w:w="1530" w:type="dxa"/>
            <w:vMerge w:val="continue"/>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c>
          <w:tcPr>
            <w:tcW w:w="145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0"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18"/>
                <w:vertAlign w:val="baseline"/>
                <w:lang w:val="en-US" w:eastAsia="zh-CN"/>
              </w:rPr>
            </w:pPr>
            <w:r>
              <w:rPr>
                <w:rFonts w:hint="eastAsia" w:ascii="仿宋_GB2312" w:hAnsi="仿宋_GB2312" w:eastAsia="仿宋_GB2312"/>
                <w:sz w:val="18"/>
                <w:vertAlign w:val="baseline"/>
                <w:lang w:val="en-US" w:eastAsia="zh-CN"/>
              </w:rPr>
              <w:t>17</w:t>
            </w:r>
          </w:p>
        </w:tc>
        <w:tc>
          <w:tcPr>
            <w:tcW w:w="3088" w:type="dxa"/>
            <w:noWrap w:val="0"/>
            <w:vAlign w:val="center"/>
          </w:tcPr>
          <w:p>
            <w:pPr>
              <w:kinsoku/>
              <w:autoSpaceDE/>
              <w:autoSpaceDN w:val="0"/>
              <w:jc w:val="center"/>
              <w:textAlignment w:val="center"/>
              <w:rPr>
                <w:rFonts w:hint="eastAsia" w:ascii="仿宋_GB2312" w:hAnsi="仿宋_GB2312" w:eastAsia="仿宋_GB2312"/>
                <w:sz w:val="18"/>
                <w:vertAlign w:val="baseline"/>
                <w:lang w:val="en-US" w:eastAsia="zh-CN"/>
              </w:rPr>
            </w:pPr>
            <w:r>
              <w:rPr>
                <w:rFonts w:hint="eastAsia" w:ascii="仿宋_GB2312" w:hAnsi="仿宋_GB2312" w:eastAsia="仿宋_GB2312"/>
                <w:b w:val="0"/>
                <w:i w:val="0"/>
                <w:snapToGrid/>
                <w:color w:val="000000"/>
                <w:sz w:val="20"/>
                <w:u w:val="none"/>
                <w:lang w:eastAsia="zh-CN"/>
              </w:rPr>
              <w:t>网络化运营的对地静止轨道Ku频段(12.2-12.75GHz/14-14.5GHz)高通量卫星系统业务</w:t>
            </w:r>
            <w:r>
              <w:rPr>
                <w:rFonts w:hint="eastAsia" w:hAnsi="仿宋_GB2312"/>
                <w:b w:val="0"/>
                <w:i w:val="0"/>
                <w:snapToGrid/>
                <w:color w:val="000000"/>
                <w:sz w:val="20"/>
                <w:u w:val="none"/>
                <w:lang w:eastAsia="zh-CN"/>
              </w:rPr>
              <w:t>频率的频占费</w:t>
            </w:r>
          </w:p>
        </w:tc>
        <w:tc>
          <w:tcPr>
            <w:tcW w:w="2880" w:type="dxa"/>
            <w:noWrap w:val="0"/>
            <w:vAlign w:val="center"/>
          </w:tcPr>
          <w:p>
            <w:pPr>
              <w:kinsoku/>
              <w:autoSpaceDE/>
              <w:autoSpaceDN w:val="0"/>
              <w:jc w:val="center"/>
              <w:textAlignment w:val="center"/>
              <w:rPr>
                <w:rFonts w:hint="eastAsia" w:ascii="仿宋_GB2312" w:hAnsi="仿宋_GB2312" w:eastAsia="仿宋_GB2312"/>
                <w:sz w:val="18"/>
                <w:vertAlign w:val="baseline"/>
                <w:lang w:val="en-US" w:eastAsia="zh-CN"/>
              </w:rPr>
            </w:pPr>
            <w:r>
              <w:rPr>
                <w:rFonts w:hint="eastAsia" w:ascii="仿宋_GB2312" w:hAnsi="仿宋_GB2312" w:eastAsia="仿宋_GB2312"/>
                <w:b w:val="0"/>
                <w:i w:val="0"/>
                <w:snapToGrid/>
                <w:color w:val="000000"/>
                <w:sz w:val="20"/>
                <w:u w:val="none"/>
                <w:lang w:eastAsia="zh-CN"/>
              </w:rPr>
              <w:t>由原按照空间电台500元/MHz/年(发射)、地球站250元/MHz/年(发射)分别向卫星运营商和网内终端用户收取，改为根据卫星系统业务频率实际占用带宽，只向卫星运营商按照500元/MHz/年标准收取，此频段内不再对网内终端用户收取频率占用费。</w:t>
            </w:r>
          </w:p>
        </w:tc>
        <w:tc>
          <w:tcPr>
            <w:tcW w:w="1530" w:type="dxa"/>
            <w:vMerge w:val="continue"/>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18"/>
                <w:vertAlign w:val="baseline"/>
                <w:lang w:val="en-US" w:eastAsia="zh-CN"/>
              </w:rPr>
            </w:pPr>
          </w:p>
        </w:tc>
        <w:tc>
          <w:tcPr>
            <w:tcW w:w="145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0" w:type="dxa"/>
            <w:shd w:val="clear" w:color="auto" w:fill="auto"/>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c>
          <w:tcPr>
            <w:tcW w:w="3088" w:type="dxa"/>
            <w:shd w:val="clear" w:color="auto" w:fill="auto"/>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c>
          <w:tcPr>
            <w:tcW w:w="2880" w:type="dxa"/>
            <w:shd w:val="clear" w:color="FFFF99" w:fill="auto"/>
            <w:noWrap w:val="0"/>
            <w:vAlign w:val="center"/>
          </w:tcPr>
          <w:p>
            <w:pPr>
              <w:shd w:val="clear" w:color="FFFF99" w:fill="auto"/>
              <w:kinsoku/>
              <w:autoSpaceDE/>
              <w:autoSpaceDN w:val="0"/>
              <w:jc w:val="center"/>
              <w:textAlignment w:val="center"/>
              <w:rPr>
                <w:rFonts w:hint="eastAsia" w:ascii="仿宋_GB2312" w:hAnsi="仿宋_GB2312" w:eastAsia="仿宋_GB2312"/>
                <w:sz w:val="24"/>
                <w:highlight w:val="none"/>
                <w:shd w:val="clear" w:color="FFFF99" w:fill="auto"/>
                <w:vertAlign w:val="baseline"/>
                <w:lang w:val="en-US" w:eastAsia="zh-CN"/>
              </w:rPr>
            </w:pPr>
          </w:p>
        </w:tc>
        <w:tc>
          <w:tcPr>
            <w:tcW w:w="1530"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c>
          <w:tcPr>
            <w:tcW w:w="145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0" w:type="dxa"/>
            <w:shd w:val="clear" w:color="auto" w:fill="auto"/>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c>
          <w:tcPr>
            <w:tcW w:w="3088" w:type="dxa"/>
            <w:shd w:val="clear" w:color="auto" w:fill="auto"/>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c>
          <w:tcPr>
            <w:tcW w:w="2880" w:type="dxa"/>
            <w:shd w:val="clear" w:color="FFFF99" w:fill="auto"/>
            <w:noWrap w:val="0"/>
            <w:vAlign w:val="center"/>
          </w:tcPr>
          <w:p>
            <w:pPr>
              <w:shd w:val="clear" w:color="FFFF99" w:fill="auto"/>
              <w:kinsoku/>
              <w:autoSpaceDE/>
              <w:autoSpaceDN w:val="0"/>
              <w:jc w:val="center"/>
              <w:textAlignment w:val="center"/>
              <w:rPr>
                <w:rFonts w:hint="eastAsia" w:ascii="仿宋_GB2312" w:hAnsi="仿宋_GB2312" w:eastAsia="仿宋_GB2312"/>
                <w:sz w:val="24"/>
                <w:highlight w:val="none"/>
                <w:shd w:val="clear" w:color="FFFF99" w:fill="auto"/>
                <w:vertAlign w:val="baseline"/>
                <w:lang w:val="en-US" w:eastAsia="zh-CN"/>
              </w:rPr>
            </w:pPr>
          </w:p>
        </w:tc>
        <w:tc>
          <w:tcPr>
            <w:tcW w:w="1530"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c>
          <w:tcPr>
            <w:tcW w:w="145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0" w:type="dxa"/>
            <w:shd w:val="clear" w:color="auto" w:fill="auto"/>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c>
          <w:tcPr>
            <w:tcW w:w="3088" w:type="dxa"/>
            <w:shd w:val="clear" w:color="auto" w:fill="auto"/>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c>
          <w:tcPr>
            <w:tcW w:w="2880" w:type="dxa"/>
            <w:shd w:val="clear" w:color="FFFF99" w:fill="auto"/>
            <w:noWrap w:val="0"/>
            <w:vAlign w:val="center"/>
          </w:tcPr>
          <w:p>
            <w:pPr>
              <w:shd w:val="clear" w:color="FFFF99" w:fill="auto"/>
              <w:kinsoku/>
              <w:autoSpaceDE/>
              <w:autoSpaceDN w:val="0"/>
              <w:jc w:val="center"/>
              <w:textAlignment w:val="center"/>
              <w:rPr>
                <w:rFonts w:hint="eastAsia" w:ascii="仿宋_GB2312" w:hAnsi="仿宋_GB2312" w:eastAsia="仿宋_GB2312"/>
                <w:sz w:val="24"/>
                <w:highlight w:val="none"/>
                <w:shd w:val="clear" w:color="FFFF99" w:fill="auto"/>
                <w:vertAlign w:val="baseline"/>
                <w:lang w:val="en-US" w:eastAsia="zh-CN"/>
              </w:rPr>
            </w:pPr>
          </w:p>
        </w:tc>
        <w:tc>
          <w:tcPr>
            <w:tcW w:w="1530"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c>
          <w:tcPr>
            <w:tcW w:w="145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0" w:type="dxa"/>
            <w:shd w:val="clear" w:color="auto" w:fill="auto"/>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c>
          <w:tcPr>
            <w:tcW w:w="3088" w:type="dxa"/>
            <w:shd w:val="clear" w:color="auto" w:fill="auto"/>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c>
          <w:tcPr>
            <w:tcW w:w="2880" w:type="dxa"/>
            <w:shd w:val="clear" w:color="FFFF99" w:fill="auto"/>
            <w:noWrap w:val="0"/>
            <w:vAlign w:val="center"/>
          </w:tcPr>
          <w:p>
            <w:pPr>
              <w:shd w:val="clear" w:color="FFFF99" w:fill="auto"/>
              <w:kinsoku/>
              <w:autoSpaceDE/>
              <w:autoSpaceDN w:val="0"/>
              <w:jc w:val="both"/>
              <w:textAlignment w:val="center"/>
              <w:rPr>
                <w:rFonts w:hint="eastAsia" w:ascii="仿宋_GB2312" w:hAnsi="仿宋_GB2312" w:eastAsia="仿宋_GB2312"/>
                <w:sz w:val="24"/>
                <w:shd w:val="clear" w:color="FFFF99" w:fill="auto"/>
                <w:vertAlign w:val="baseline"/>
                <w:lang w:val="en-US" w:eastAsia="zh-CN"/>
              </w:rPr>
            </w:pPr>
          </w:p>
        </w:tc>
        <w:tc>
          <w:tcPr>
            <w:tcW w:w="1530"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c>
          <w:tcPr>
            <w:tcW w:w="145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0" w:type="dxa"/>
            <w:shd w:val="clear" w:color="auto" w:fill="auto"/>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c>
          <w:tcPr>
            <w:tcW w:w="3088" w:type="dxa"/>
            <w:shd w:val="clear" w:color="auto" w:fill="auto"/>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c>
          <w:tcPr>
            <w:tcW w:w="2880" w:type="dxa"/>
            <w:shd w:val="clear" w:color="FFFF99" w:fill="auto"/>
            <w:noWrap w:val="0"/>
            <w:vAlign w:val="center"/>
          </w:tcPr>
          <w:p>
            <w:pPr>
              <w:shd w:val="clear" w:color="FFFF99" w:fill="auto"/>
              <w:kinsoku/>
              <w:autoSpaceDE/>
              <w:autoSpaceDN w:val="0"/>
              <w:jc w:val="center"/>
              <w:textAlignment w:val="center"/>
              <w:rPr>
                <w:rFonts w:hint="eastAsia" w:ascii="仿宋_GB2312" w:hAnsi="仿宋_GB2312" w:eastAsia="仿宋_GB2312"/>
                <w:sz w:val="24"/>
                <w:shd w:val="clear" w:color="FFFF99" w:fill="auto"/>
                <w:vertAlign w:val="baseline"/>
                <w:lang w:val="en-US" w:eastAsia="zh-CN"/>
              </w:rPr>
            </w:pPr>
          </w:p>
        </w:tc>
        <w:tc>
          <w:tcPr>
            <w:tcW w:w="1530"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c>
          <w:tcPr>
            <w:tcW w:w="145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0" w:type="dxa"/>
            <w:shd w:val="clear" w:color="auto" w:fill="auto"/>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c>
          <w:tcPr>
            <w:tcW w:w="3088" w:type="dxa"/>
            <w:shd w:val="clear" w:color="auto" w:fill="auto"/>
            <w:noWrap w:val="0"/>
            <w:vAlign w:val="center"/>
          </w:tcPr>
          <w:p>
            <w:pPr>
              <w:shd w:val="clear" w:color="FFFF99" w:fill="auto"/>
              <w:kinsoku/>
              <w:autoSpaceDE/>
              <w:autoSpaceDN w:val="0"/>
              <w:jc w:val="left"/>
              <w:textAlignment w:val="center"/>
              <w:rPr>
                <w:rFonts w:hint="eastAsia" w:ascii="仿宋_GB2312" w:hAnsi="仿宋_GB2312" w:eastAsia="仿宋_GB2312"/>
                <w:sz w:val="24"/>
                <w:shd w:val="clear" w:color="auto" w:fill="auto"/>
                <w:vertAlign w:val="baseline"/>
                <w:lang w:val="en-US" w:eastAsia="zh-CN"/>
              </w:rPr>
            </w:pPr>
          </w:p>
        </w:tc>
        <w:tc>
          <w:tcPr>
            <w:tcW w:w="2880" w:type="dxa"/>
            <w:shd w:val="clear" w:color="FFFF99" w:fill="auto"/>
            <w:noWrap w:val="0"/>
            <w:vAlign w:val="center"/>
          </w:tcPr>
          <w:p>
            <w:pPr>
              <w:shd w:val="clear" w:color="FFFF99" w:fill="auto"/>
              <w:kinsoku/>
              <w:autoSpaceDE/>
              <w:autoSpaceDN w:val="0"/>
              <w:jc w:val="center"/>
              <w:textAlignment w:val="center"/>
              <w:rPr>
                <w:rFonts w:hint="eastAsia" w:ascii="仿宋_GB2312" w:hAnsi="仿宋_GB2312" w:eastAsia="仿宋_GB2312"/>
                <w:sz w:val="24"/>
                <w:shd w:val="clear" w:color="FFFF99" w:fill="auto"/>
                <w:vertAlign w:val="baseline"/>
                <w:lang w:val="en-US" w:eastAsia="zh-CN"/>
              </w:rPr>
            </w:pPr>
          </w:p>
        </w:tc>
        <w:tc>
          <w:tcPr>
            <w:tcW w:w="1530"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c>
          <w:tcPr>
            <w:tcW w:w="145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0" w:type="dxa"/>
            <w:shd w:val="clear" w:color="auto" w:fill="auto"/>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c>
          <w:tcPr>
            <w:tcW w:w="3088" w:type="dxa"/>
            <w:shd w:val="clear" w:color="auto" w:fill="auto"/>
            <w:noWrap w:val="0"/>
            <w:vAlign w:val="center"/>
          </w:tcPr>
          <w:p>
            <w:pPr>
              <w:shd w:val="clear" w:color="auto" w:fill="auto"/>
              <w:kinsoku/>
              <w:autoSpaceDE/>
              <w:autoSpaceDN w:val="0"/>
              <w:jc w:val="left"/>
              <w:textAlignment w:val="center"/>
              <w:rPr>
                <w:rFonts w:hint="eastAsia" w:ascii="仿宋_GB2312" w:hAnsi="仿宋_GB2312" w:eastAsia="仿宋_GB2312"/>
                <w:sz w:val="24"/>
                <w:shd w:val="clear" w:color="auto" w:fill="auto"/>
                <w:vertAlign w:val="baseline"/>
                <w:lang w:val="en-US" w:eastAsia="zh-CN"/>
              </w:rPr>
            </w:pPr>
          </w:p>
        </w:tc>
        <w:tc>
          <w:tcPr>
            <w:tcW w:w="2880" w:type="dxa"/>
            <w:shd w:val="clear" w:color="FFFF99" w:fill="auto"/>
            <w:noWrap w:val="0"/>
            <w:vAlign w:val="center"/>
          </w:tcPr>
          <w:p>
            <w:pPr>
              <w:shd w:val="clear" w:color="FFFF99" w:fill="auto"/>
              <w:kinsoku/>
              <w:autoSpaceDE/>
              <w:autoSpaceDN w:val="0"/>
              <w:jc w:val="both"/>
              <w:textAlignment w:val="center"/>
              <w:rPr>
                <w:rFonts w:hint="eastAsia" w:ascii="仿宋_GB2312" w:hAnsi="仿宋_GB2312" w:eastAsia="仿宋_GB2312"/>
                <w:sz w:val="24"/>
                <w:highlight w:val="none"/>
                <w:shd w:val="clear" w:color="FFFF99" w:fill="auto"/>
                <w:vertAlign w:val="baseline"/>
                <w:lang w:val="en-US" w:eastAsia="zh-CN"/>
              </w:rPr>
            </w:pPr>
          </w:p>
        </w:tc>
        <w:tc>
          <w:tcPr>
            <w:tcW w:w="1530"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c>
          <w:tcPr>
            <w:tcW w:w="145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0" w:type="dxa"/>
            <w:shd w:val="clear" w:color="auto" w:fill="auto"/>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c>
          <w:tcPr>
            <w:tcW w:w="3088" w:type="dxa"/>
            <w:shd w:val="clear" w:color="auto" w:fill="auto"/>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c>
          <w:tcPr>
            <w:tcW w:w="2880" w:type="dxa"/>
            <w:shd w:val="clear" w:color="FFFF99" w:fill="auto"/>
            <w:noWrap w:val="0"/>
            <w:vAlign w:val="center"/>
          </w:tcPr>
          <w:p>
            <w:pPr>
              <w:shd w:val="clear" w:color="FFFF99" w:fill="auto"/>
              <w:kinsoku/>
              <w:autoSpaceDE/>
              <w:autoSpaceDN w:val="0"/>
              <w:jc w:val="both"/>
              <w:textAlignment w:val="center"/>
              <w:rPr>
                <w:rFonts w:hint="eastAsia" w:ascii="仿宋_GB2312" w:hAnsi="仿宋_GB2312" w:eastAsia="仿宋_GB2312"/>
                <w:sz w:val="24"/>
                <w:highlight w:val="none"/>
                <w:shd w:val="clear" w:color="FFFF99" w:fill="auto"/>
                <w:vertAlign w:val="baseline"/>
                <w:lang w:val="en-US" w:eastAsia="zh-CN"/>
              </w:rPr>
            </w:pPr>
            <w:r>
              <w:rPr>
                <w:rFonts w:hint="default" w:ascii="Times New Roman"/>
                <w:b w:val="0"/>
                <w:i w:val="0"/>
                <w:snapToGrid/>
                <w:color w:val="000000"/>
                <w:sz w:val="20"/>
                <w:highlight w:val="none"/>
                <w:u w:val="none"/>
                <w:shd w:val="clear" w:color="FFFF99" w:fill="auto"/>
              </w:rPr>
              <w:t xml:space="preserve"> </w:t>
            </w:r>
          </w:p>
        </w:tc>
        <w:tc>
          <w:tcPr>
            <w:tcW w:w="1530"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c>
          <w:tcPr>
            <w:tcW w:w="145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0" w:type="dxa"/>
            <w:shd w:val="clear" w:color="auto" w:fill="auto"/>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c>
          <w:tcPr>
            <w:tcW w:w="3088" w:type="dxa"/>
            <w:shd w:val="clear" w:color="auto" w:fill="auto"/>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c>
          <w:tcPr>
            <w:tcW w:w="2880" w:type="dxa"/>
            <w:shd w:val="clear" w:color="FFFF99" w:fill="auto"/>
            <w:noWrap w:val="0"/>
            <w:vAlign w:val="center"/>
          </w:tcPr>
          <w:p>
            <w:pPr>
              <w:shd w:val="clear" w:color="FFFF99" w:fill="auto"/>
              <w:kinsoku/>
              <w:autoSpaceDE/>
              <w:autoSpaceDN w:val="0"/>
              <w:jc w:val="center"/>
              <w:textAlignment w:val="center"/>
              <w:rPr>
                <w:rFonts w:hint="eastAsia" w:ascii="仿宋_GB2312" w:hAnsi="仿宋_GB2312" w:eastAsia="仿宋_GB2312"/>
                <w:sz w:val="24"/>
                <w:highlight w:val="none"/>
                <w:shd w:val="clear" w:color="FFFF99" w:fill="auto"/>
                <w:vertAlign w:val="baseline"/>
                <w:lang w:val="en-US" w:eastAsia="zh-CN"/>
              </w:rPr>
            </w:pPr>
          </w:p>
        </w:tc>
        <w:tc>
          <w:tcPr>
            <w:tcW w:w="1530"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c>
          <w:tcPr>
            <w:tcW w:w="145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0" w:type="dxa"/>
            <w:shd w:val="clear" w:color="auto" w:fill="auto"/>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c>
          <w:tcPr>
            <w:tcW w:w="3088" w:type="dxa"/>
            <w:shd w:val="clear" w:color="auto" w:fill="auto"/>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c>
          <w:tcPr>
            <w:tcW w:w="2880" w:type="dxa"/>
            <w:shd w:val="clear" w:color="FFFF99" w:fill="auto"/>
            <w:noWrap w:val="0"/>
            <w:vAlign w:val="center"/>
          </w:tcPr>
          <w:p>
            <w:pPr>
              <w:shd w:val="clear" w:color="FFFF99" w:fill="auto"/>
              <w:kinsoku/>
              <w:autoSpaceDE/>
              <w:autoSpaceDN w:val="0"/>
              <w:jc w:val="center"/>
              <w:textAlignment w:val="center"/>
              <w:rPr>
                <w:rFonts w:hint="eastAsia" w:ascii="仿宋_GB2312" w:hAnsi="仿宋_GB2312" w:eastAsia="仿宋_GB2312"/>
                <w:sz w:val="24"/>
                <w:highlight w:val="none"/>
                <w:shd w:val="clear" w:color="FFFF99" w:fill="auto"/>
                <w:vertAlign w:val="baseline"/>
                <w:lang w:val="en-US" w:eastAsia="zh-CN"/>
              </w:rPr>
            </w:pPr>
          </w:p>
        </w:tc>
        <w:tc>
          <w:tcPr>
            <w:tcW w:w="1530"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c>
          <w:tcPr>
            <w:tcW w:w="145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0" w:type="dxa"/>
            <w:shd w:val="clear" w:color="auto" w:fill="auto"/>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c>
          <w:tcPr>
            <w:tcW w:w="3088" w:type="dxa"/>
            <w:shd w:val="clear" w:color="auto" w:fill="auto"/>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c>
          <w:tcPr>
            <w:tcW w:w="2880" w:type="dxa"/>
            <w:shd w:val="clear" w:color="FFFF99" w:fill="auto"/>
            <w:noWrap w:val="0"/>
            <w:vAlign w:val="center"/>
          </w:tcPr>
          <w:p>
            <w:pPr>
              <w:shd w:val="clear" w:color="FFFF99" w:fill="auto"/>
              <w:kinsoku/>
              <w:autoSpaceDE/>
              <w:autoSpaceDN w:val="0"/>
              <w:jc w:val="center"/>
              <w:textAlignment w:val="center"/>
              <w:rPr>
                <w:rFonts w:hint="eastAsia" w:ascii="仿宋_GB2312" w:hAnsi="仿宋_GB2312" w:eastAsia="仿宋_GB2312"/>
                <w:sz w:val="24"/>
                <w:highlight w:val="none"/>
                <w:shd w:val="clear" w:color="FFFF99" w:fill="auto"/>
                <w:vertAlign w:val="baseline"/>
                <w:lang w:val="en-US" w:eastAsia="zh-CN"/>
              </w:rPr>
            </w:pPr>
          </w:p>
        </w:tc>
        <w:tc>
          <w:tcPr>
            <w:tcW w:w="1530"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c>
          <w:tcPr>
            <w:tcW w:w="1455" w:type="dxa"/>
            <w:noWrap w:val="0"/>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_GB2312" w:hAnsi="仿宋_GB2312" w:eastAsia="仿宋_GB2312"/>
                <w:sz w:val="24"/>
                <w:vertAlign w:val="baseline"/>
                <w:lang w:val="en-US" w:eastAsia="zh-CN"/>
              </w:rPr>
            </w:pPr>
          </w:p>
        </w:tc>
      </w:tr>
    </w:tbl>
    <w:p>
      <w:bookmarkStart w:id="0" w:name="_GoBack"/>
      <w:bookmarkEnd w:id="0"/>
    </w:p>
    <w:sectPr>
      <w:pgSz w:w="11906" w:h="16838"/>
      <w:pgMar w:top="1531" w:right="1417" w:bottom="153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24015B"/>
    <w:rsid w:val="2D774259"/>
    <w:rsid w:val="5224015B"/>
    <w:rsid w:val="735A1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hAnsi="Times New Roman" w:eastAsia="仿宋_GB2312" w:cs="Times New Roman"/>
      <w:sz w:val="30"/>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2022-03-16T08:29:00Z</dcterms:created>
  <dc:creator>薛尤嘉</dc:creator>
  <cp:lastModifiedBy>薛尤嘉</cp:lastModifiedBy>
  <dcterms:modified xsi:type="dcterms:W3CDTF">2022-03-16T08:30:14Z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C18A1B886AF54AED9762894E8F749F61</vt:lpwstr>
  </property>
</Properties>
</file>