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highlight w:val="none"/>
          <w:lang w:eastAsia="zh-CN"/>
        </w:rPr>
        <w:t>河北省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highlight w:val="none"/>
        </w:rPr>
        <w:t>中小企业公共服务示范平台名单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3"/>
        <w:gridCol w:w="1875"/>
        <w:gridCol w:w="5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tblHeader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地市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石家庄</w:t>
            </w:r>
          </w:p>
        </w:tc>
        <w:tc>
          <w:tcPr>
            <w:tcW w:w="57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河北恒正企业管理咨询集团有限公司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石家庄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河北冠卓检测科技股份有限公司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石家庄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中宏检验认证集团有限公司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石家庄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河北冀联人力资源服务集团有限公司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石家庄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河北天皓知识产权服务有限公司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石家庄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河北百汇广联科技服务有限公司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石家庄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河北国维知识产权咨询有限公司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石家庄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河北乘渡创业孵化器有限公司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石家庄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河北绿谷信息科技有限公司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石家庄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河北科创商务信息咨询有限公司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石家庄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快乐沃克人力资源股份有限公司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石家庄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中融科创信息技术河北有限公司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石家庄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中科国安河北信息技术有限公司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承德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河北睿索固废工程技术研究院有限公司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张家口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张家口垣盟中小企业服务有限公司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张家口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张家口市中小企业服务中心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张家口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张家口博创智造孵化器有限公司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张家口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怀安德桂中小企业创业辅导基地服务有限公司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张家口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张家口红苹果机械装备制造有限公司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张家口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张家口般若海科技服务有限公司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秦皇岛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秦皇岛顶好众创空间科技发展有限公司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秦皇岛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秦皇岛企智企业管理咨询有限公司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秦皇岛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秦皇岛市海港区盛邦职业培训学校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秦皇岛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昌黎佳朋商贸集团有限公司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秦皇岛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秦皇岛金色未来培训学校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秦皇岛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秦皇岛北岛博智科技孵化器有限公司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秦皇岛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秦皇岛恒诚科技有限公司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唐山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唐山报春电子商务股份有限公司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唐山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唐山百川智能机器股份有限公司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唐山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河北宝兑通电子商务有限公司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唐山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迁安深蓝信息技术股份有限公司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唐山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唐山蓝石企业管理咨询有限公司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唐山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唐山动车城中小企业服务有限公司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唐山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唐山市缔金团信息咨询有限公司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唐山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spacing w:val="-14"/>
                <w:kern w:val="0"/>
                <w:sz w:val="18"/>
                <w:szCs w:val="18"/>
              </w:rPr>
              <w:t>京津冀钢铁联盟（迁安）协同创新研究院有限公司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唐山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唐山众创空间科技孵化器有限公司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廊坊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河北志晟信息技术股份有限公司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廊坊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霸州市零零壹创业孵化园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廊坊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廊坊博联科技发展有限公司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廊坊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佳佳供应链管理（廊坊）有限公司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保定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保定市指南针市场调查传播咨询有限公司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保定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河北鑫民和质检技术服务有限公司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保定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河北瑞春纺织科技有限公司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保定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涿州和谷科技产业服务有限公司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保定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安国市天恩药材产品检测有限公司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保定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保定市大正文化传播有限公司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保定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数字本草检测科技有限公司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沧州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沧州市商汇企业咨询有限公司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沧州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河北渤海远达环境检测技术服务有限公司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沧州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河北新林坡孵化器股份有限公司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沧州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河北国瑞企业管理咨询有限公司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沧州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盐山县中原金属材料与防腐检测有限公司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沧州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河北互通网络技术有限公司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沧州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沧州高新农发投资有限公司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衡水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spacing w:val="-14"/>
                <w:kern w:val="0"/>
                <w:sz w:val="18"/>
                <w:szCs w:val="18"/>
              </w:rPr>
              <w:t>衡水煜荣商贸有限公司(大营西亚皮草新城示范平台)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衡水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衡水创诚科技信息咨询有限公司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衡水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安平县聚成国际物流有限公司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衡水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恒润复合材料技术研究所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衡水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河北京瑞环境检测技术有限公司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邢台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河北省轴承产业技术研究院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邢台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清河汽车技术研究院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邢台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清河县华源羊绒制品市场开发有限公司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邢台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河北省沙河玻璃技术研究院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邯郸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邯郸市亿搜人力资源有限公司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邯郸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馆陶县金凤禽蛋农贸有限公司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邯郸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邱县纺织印染技术服务中心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邯郸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曲周县天然色素技术服务中心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邯郸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鸡泽县辣椒综合服务中心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邯郸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河北杨氏紧固件检测服务有限公司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邯郸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河北千寻科技有限公司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邯郸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河北国鼎信检测技术服务有限公司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定州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定州市朝晖创业辅导中心有限公司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定州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定州双天创业辅导服务有限公司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定州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定州保定工业学校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雄安新区</w:t>
            </w:r>
          </w:p>
        </w:tc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容城县名城服装研究设计中心</w:t>
            </w:r>
          </w:p>
        </w:tc>
      </w:tr>
    </w:tbl>
    <w:p>
      <w:pP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</w:pPr>
    </w:p>
    <w:p>
      <w:pP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</w:pPr>
    </w:p>
    <w:p>
      <w:pP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</w:pPr>
    </w:p>
    <w:p>
      <w:pP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</w:pPr>
    </w:p>
    <w:p>
      <w:pP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</w:pPr>
    </w:p>
    <w:p>
      <w:pP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</w:pPr>
    </w:p>
    <w:p>
      <w:pP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</w:pPr>
    </w:p>
    <w:p>
      <w:pP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</w:pPr>
    </w:p>
    <w:p>
      <w:pP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</w:pPr>
    </w:p>
    <w:p>
      <w:pP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</w:pPr>
    </w:p>
    <w:p>
      <w:pP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</w:pPr>
    </w:p>
    <w:p>
      <w:pP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</w:pPr>
    </w:p>
    <w:p>
      <w:pP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</w:pPr>
    </w:p>
    <w:p>
      <w:pP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</w:pPr>
    </w:p>
    <w:p>
      <w:pP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</w:pPr>
    </w:p>
    <w:p>
      <w:pP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</w:pPr>
    </w:p>
    <w:p>
      <w:pP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</w:pPr>
    </w:p>
    <w:p>
      <w:pP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</w:pPr>
    </w:p>
    <w:p>
      <w:pPr>
        <w:rPr>
          <w:rFonts w:hint="default" w:ascii="Times New Roman" w:hAnsi="Times New Roman" w:eastAsia="方正大标宋_GBK" w:cs="Times New Roman"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kern w:val="0"/>
          <w:sz w:val="36"/>
          <w:szCs w:val="36"/>
          <w:u w:val="none"/>
          <w:lang w:val="en-US" w:eastAsia="zh-CN"/>
        </w:rPr>
        <w:t>河北省小型微型企业创业创新示范基地名单</w:t>
      </w:r>
    </w:p>
    <w:tbl>
      <w:tblPr>
        <w:tblStyle w:val="4"/>
        <w:tblW w:w="0" w:type="auto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35"/>
        <w:gridCol w:w="4060"/>
        <w:gridCol w:w="3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73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地市</w:t>
            </w: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单位名称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石家庄</w:t>
            </w: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方亿科技企业孵化器有限公司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方亿科技园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河北方大科技股份有限公司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河北方大科技股份有限公司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石家庄市科技创新服务中心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石家庄市科技创新服务中心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河北金种子创业谷企业孵化服务有限公司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中关村石家庄创业大街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河北军鼎产业园运营有限公司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军鼎科技园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石家庄云智科创企业孵化器有限公司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石家庄云智科创企业孵化器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石家庄鹿岛创业孵化器有限公司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鹿岛v谷科技园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河北乘渡创业孵化器有限公司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乘渡双创基地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石家庄天山科技工业园运营服务有限公司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天山科技工业园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石家庄高新区日中天科技投资有限公司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日中天科研孵化中试基地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石家庄含隆孵化器有限公司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7"/>
                <w:color w:val="auto"/>
                <w:sz w:val="18"/>
                <w:szCs w:val="18"/>
                <w:lang w:val="en-US" w:eastAsia="zh-CN"/>
              </w:rPr>
              <w:t>冀商</w:t>
            </w:r>
            <w:r>
              <w:rPr>
                <w:rStyle w:val="8"/>
                <w:color w:val="auto"/>
                <w:sz w:val="18"/>
                <w:szCs w:val="18"/>
                <w:lang w:val="en-US" w:eastAsia="zh-CN"/>
              </w:rPr>
              <w:t>•</w:t>
            </w:r>
            <w:r>
              <w:rPr>
                <w:rStyle w:val="7"/>
                <w:color w:val="auto"/>
                <w:sz w:val="18"/>
                <w:szCs w:val="18"/>
                <w:lang w:val="en-US" w:eastAsia="zh-CN"/>
              </w:rPr>
              <w:t>硅谷产业园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735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承德市</w:t>
            </w: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承德高新区新东开发中心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承德高新区小型微型企业创业创新基地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承德城东产业新区投资发展有限公司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承德城东新区创业辅导基地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735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张家口</w:t>
            </w: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阳原国际裘皮城有限公司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阳原国际裘皮城创业辅导基地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张家口市金达开元科技企业孵化器有限责任公司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张家口经开区科技企业孵化器总部基地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张家口博创智造孵化器有限公司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张家口博创智造创业创新孵化基地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怀安德桂中小企业创业辅导基地服务有限公司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怀安德桂中小企业创业辅导基地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怀来县京西中小企业创业辅导基地服务有限公司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怀来县京西中小企业创业辅导基地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735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秦皇岛</w:t>
            </w: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秦皇岛市育兴高新技术创业有限公司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秦皇岛市高新技术创业基地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秦皇岛北岛博智科技孵化器有限公司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秦皇岛北岛博智科技孵化器有限公司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秦皇岛燕大众创创业咨询服务有限公司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燕山大学国家大学科技园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秦皇岛意谷科技孵化器有限公司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e谷创客空间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秦皇岛恒诚科技有限公司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恒诚·知谷孵化器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河北软通动力信息技术有限公司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软通智慧秦皇岛乐业空间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735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唐山</w:t>
            </w: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唐山百川智能机器股份有限公司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百川创业创新中心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数字家居（唐山）电子商务股份有限公司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数字家居小微企业创业创新基地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唐山宝升昌全球创客孵化器有限公司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宝升昌全球创客创业创新基地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唐山高新技术创业中心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唐山高新技术创业中心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唐山亨达科技有限公司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亨达科技创业创新服务基地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唐山博玉陶瓷文化创意有限公司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唐山博玉陶瓷文化创业产业园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河北颐卓企业孵化服务有限公司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金卓颐高创业创新示范基地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唐山市经纬时代网络科技有限公司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唐山市“互联网+双创中心”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遵化市宝昌创业孵化园有限公司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遵化市宝昌创业创新基地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唐山成联电子商务有限公司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唐山电商创业创新基地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唐山够趣儿科技有限公司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唐山元龙双创基地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唐山益电新能源科技有限公司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唐山益电创业创新基地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唐山众享汇创业服务有限公司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唐山众享汇双创基地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735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廊坊</w:t>
            </w: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廊坊市宏泰科技成果孵化服务有限公司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京津冀（廊坊）协同创新创业基地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廊坊科技企业孵化器有限公司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廊坊市科技企业创新创业园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三河燕郊新技术创业服务中心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三河燕郊新技术创业服务中心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河北蚁巢创客空间有限公司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蚁巢小微企业创业创新基地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兴远高科（三河）孵化器有限公司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兴远高科小微企业创业创新基地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735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保定</w:t>
            </w: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保定高新技术创业服务中心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保定高新技术创业服务中心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保定支点创业服务有限公司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保定支点创业基地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涞源县顶利鲜商贸有限责任公司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涞源县创业孵化基地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河北融东企业管理咨询有限公司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航标军民融合双创基地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47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保定中关村信息谷科技服务有限责任公司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保定.中关村创新中心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保定竞秀大学生科技园有限公司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竞秀大学生创业基地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涿州和谷科技产业服务有限公司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涿州和谷创新产业园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保定市富新包装有限公司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橡树孵化园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51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河北和谷孵化器有限公司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高碑店和谷创新基地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保定同方智慧园区运营有限公司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3S双创社区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53</w:t>
            </w:r>
          </w:p>
        </w:tc>
        <w:tc>
          <w:tcPr>
            <w:tcW w:w="735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沧州</w:t>
            </w: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沧州高新农发投资有限公司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沧州科技型小微企业创业辅导园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河北新林坡孵化器股份有限公司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黄骅市新林坡创业服务中心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盐山精诚创业服务咨询有限公司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盐山县精诚创业孵化基地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56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河北酷沃创业孵化器有限公司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河北酷沃创业孵化基地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57</w:t>
            </w:r>
          </w:p>
        </w:tc>
        <w:tc>
          <w:tcPr>
            <w:tcW w:w="735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衡水</w:t>
            </w: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衡水高新技术产业开发区创业服务中心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河北省中小企业（衡水）创业辅导基地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58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衡水煜荣商贸有限公司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大营.西亚皮革城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59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衡水达康创业孵化器有限公司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衡水创新创业基地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石家庄市保合房地产开发有限公司枣强分公司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中国·大营国际皮草交易中心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61</w:t>
            </w:r>
          </w:p>
        </w:tc>
        <w:tc>
          <w:tcPr>
            <w:tcW w:w="735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邢台</w:t>
            </w: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清河县华源羊绒制品市场开发有限公司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清河县羊绒产业中小企业创业辅导基地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62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邢台博创科技企业孵化有限公司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邢台市博创小微企业创业创新基地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63</w:t>
            </w:r>
          </w:p>
        </w:tc>
        <w:tc>
          <w:tcPr>
            <w:tcW w:w="735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邯郸</w:t>
            </w: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河北聚银企业管理服务有限公司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魏县高端紧固件产业创业创新服务基地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64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邯郸市卓鸿文化传媒有限公司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邯郸市卓鸿创业孵化基地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65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邯郸高新技术创业服务中心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邯郸高新技术创业服务中心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66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武安工业园区创业服务中心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武安工业园区创业服务中心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67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河北众拓众创空间有限公司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峰峰创客空间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68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涉县开发区创业服务中心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涉县开发区小微企业创业创新基地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69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魏县魏邦创业孵化基地有限公司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魏县魏邦创业孵化基地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70</w:t>
            </w:r>
          </w:p>
        </w:tc>
        <w:tc>
          <w:tcPr>
            <w:tcW w:w="735" w:type="dxa"/>
            <w:vMerge w:val="restart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定州</w:t>
            </w: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定州市朝晖创业辅导中心有限公司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朝晖创业辅导基地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71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河北瀛源再生资源开发有限公司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河北瀛源再生资源创业创新辅导基地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85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72</w:t>
            </w:r>
          </w:p>
        </w:tc>
        <w:tc>
          <w:tcPr>
            <w:tcW w:w="735" w:type="dxa"/>
            <w:vMerge w:val="continue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060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定州双天创业辅导服务有限公司</w:t>
            </w:r>
          </w:p>
        </w:tc>
        <w:tc>
          <w:tcPr>
            <w:tcW w:w="3696" w:type="dxa"/>
            <w:tcBorders>
              <w:top w:val="single" w:color="222222" w:sz="4" w:space="0"/>
              <w:left w:val="single" w:color="222222" w:sz="4" w:space="0"/>
              <w:bottom w:val="single" w:color="222222" w:sz="4" w:space="0"/>
              <w:right w:val="single" w:color="222222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定州双天创业辅导基地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A45C3"/>
    <w:rsid w:val="20D50634"/>
    <w:rsid w:val="2FCA45C3"/>
    <w:rsid w:val="36CF2106"/>
    <w:rsid w:val="5D6A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character" w:styleId="6">
    <w:name w:val="Hyperlink"/>
    <w:unhideWhenUsed/>
    <w:qFormat/>
    <w:uiPriority w:val="99"/>
    <w:rPr>
      <w:rFonts w:ascii="Times New Roman" w:hAnsi="Times New Roman" w:eastAsia="宋体" w:cs="Times New Roman"/>
      <w:color w:val="3F3F3F"/>
      <w:u w:val="none"/>
    </w:rPr>
  </w:style>
  <w:style w:type="character" w:customStyle="1" w:styleId="7">
    <w:name w:val="font01"/>
    <w:basedOn w:val="5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2022-03-01T07:40:00Z</dcterms:created>
  <dc:creator>夏天的海～</dc:creator>
  <cp:lastModifiedBy>夏天的海～</cp:lastModifiedBy>
  <dcterms:modified xsi:type="dcterms:W3CDTF">2022-03-01T07:42:32Z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62F7174F5D534BACA4B7A5766242CA02</vt:lpwstr>
  </property>
</Properties>
</file>