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7AC" w:rsidRDefault="00F517AC" w:rsidP="00F517AC">
      <w:pPr>
        <w:spacing w:line="580" w:lineRule="exact"/>
        <w:jc w:val="center"/>
        <w:rPr>
          <w:rFonts w:ascii="方正小标宋_GBK" w:eastAsia="方正小标宋_GBK" w:hAnsi="宋体"/>
          <w:sz w:val="36"/>
          <w:szCs w:val="32"/>
        </w:rPr>
      </w:pPr>
      <w:r>
        <w:rPr>
          <w:rFonts w:ascii="方正小标宋_GBK" w:eastAsia="方正小标宋_GBK" w:hAnsi="宋体" w:hint="eastAsia"/>
          <w:sz w:val="36"/>
          <w:szCs w:val="32"/>
        </w:rPr>
        <w:t>河北省中央引导地方科技发展资金管理实施细则</w:t>
      </w:r>
    </w:p>
    <w:p w:rsidR="00F517AC" w:rsidRDefault="00F517AC" w:rsidP="00F517AC">
      <w:pPr>
        <w:spacing w:line="580" w:lineRule="exact"/>
        <w:jc w:val="center"/>
        <w:rPr>
          <w:rFonts w:ascii="仿宋" w:eastAsia="仿宋" w:hAnsi="仿宋"/>
          <w:b/>
          <w:sz w:val="32"/>
          <w:szCs w:val="32"/>
        </w:rPr>
      </w:pPr>
    </w:p>
    <w:p w:rsidR="00F517AC" w:rsidRDefault="00F517AC" w:rsidP="00F517AC">
      <w:pPr>
        <w:spacing w:line="580" w:lineRule="exact"/>
        <w:jc w:val="center"/>
        <w:rPr>
          <w:rFonts w:ascii="黑体" w:eastAsia="黑体" w:hAnsi="黑体"/>
          <w:sz w:val="32"/>
          <w:szCs w:val="32"/>
        </w:rPr>
      </w:pPr>
      <w:r>
        <w:rPr>
          <w:rFonts w:ascii="黑体" w:eastAsia="黑体" w:hAnsi="黑体" w:hint="eastAsia"/>
          <w:sz w:val="32"/>
          <w:szCs w:val="32"/>
        </w:rPr>
        <w:t>第一章  总则</w:t>
      </w:r>
    </w:p>
    <w:p w:rsidR="00F517AC" w:rsidRDefault="00F517AC" w:rsidP="00F517AC">
      <w:pPr>
        <w:spacing w:line="580" w:lineRule="exact"/>
        <w:ind w:firstLineChars="200" w:firstLine="643"/>
        <w:rPr>
          <w:rFonts w:ascii="仿宋_GB2312" w:eastAsia="仿宋_GB2312"/>
          <w:sz w:val="32"/>
          <w:szCs w:val="32"/>
        </w:rPr>
      </w:pPr>
      <w:r>
        <w:rPr>
          <w:rFonts w:ascii="楷体" w:eastAsia="楷体" w:hAnsi="楷体" w:hint="eastAsia"/>
          <w:b/>
          <w:sz w:val="32"/>
          <w:szCs w:val="32"/>
        </w:rPr>
        <w:t xml:space="preserve">第一条  </w:t>
      </w:r>
      <w:r>
        <w:rPr>
          <w:rFonts w:ascii="仿宋_GB2312" w:eastAsia="仿宋_GB2312"/>
          <w:sz w:val="32"/>
          <w:szCs w:val="32"/>
        </w:rPr>
        <w:t>为规范</w:t>
      </w:r>
      <w:r>
        <w:rPr>
          <w:rFonts w:ascii="仿宋_GB2312" w:eastAsia="仿宋_GB2312" w:hint="eastAsia"/>
          <w:sz w:val="32"/>
          <w:szCs w:val="32"/>
        </w:rPr>
        <w:t>我省“</w:t>
      </w:r>
      <w:r>
        <w:rPr>
          <w:rFonts w:ascii="仿宋_GB2312" w:eastAsia="仿宋_GB2312"/>
          <w:sz w:val="32"/>
          <w:szCs w:val="32"/>
        </w:rPr>
        <w:t>中央引导地方科技发展资金</w:t>
      </w:r>
      <w:r>
        <w:rPr>
          <w:rFonts w:ascii="仿宋_GB2312" w:eastAsia="仿宋_GB2312" w:hint="eastAsia"/>
          <w:sz w:val="32"/>
          <w:szCs w:val="32"/>
        </w:rPr>
        <w:t>”</w:t>
      </w:r>
      <w:r>
        <w:rPr>
          <w:rFonts w:ascii="仿宋_GB2312" w:eastAsia="仿宋_GB2312"/>
          <w:sz w:val="32"/>
          <w:szCs w:val="32"/>
        </w:rPr>
        <w:t>（以下</w:t>
      </w:r>
      <w:r>
        <w:rPr>
          <w:rFonts w:ascii="仿宋_GB2312" w:eastAsia="仿宋_GB2312" w:hint="eastAsia"/>
          <w:sz w:val="32"/>
          <w:szCs w:val="32"/>
        </w:rPr>
        <w:t>简</w:t>
      </w:r>
      <w:r>
        <w:rPr>
          <w:rFonts w:ascii="仿宋_GB2312" w:eastAsia="仿宋_GB2312"/>
          <w:sz w:val="32"/>
          <w:szCs w:val="32"/>
        </w:rPr>
        <w:t>称</w:t>
      </w:r>
      <w:r>
        <w:rPr>
          <w:rFonts w:ascii="仿宋_GB2312" w:eastAsia="仿宋_GB2312" w:hint="eastAsia"/>
          <w:sz w:val="32"/>
          <w:szCs w:val="32"/>
        </w:rPr>
        <w:t>“</w:t>
      </w:r>
      <w:r>
        <w:rPr>
          <w:rFonts w:ascii="仿宋_GB2312" w:eastAsia="仿宋_GB2312"/>
          <w:sz w:val="32"/>
          <w:szCs w:val="32"/>
        </w:rPr>
        <w:t>引导资金</w:t>
      </w:r>
      <w:r>
        <w:rPr>
          <w:rFonts w:ascii="仿宋_GB2312" w:eastAsia="仿宋_GB2312" w:hint="eastAsia"/>
          <w:sz w:val="32"/>
          <w:szCs w:val="32"/>
        </w:rPr>
        <w:t>”</w:t>
      </w:r>
      <w:r>
        <w:rPr>
          <w:rFonts w:ascii="仿宋_GB2312" w:eastAsia="仿宋_GB2312"/>
          <w:sz w:val="32"/>
          <w:szCs w:val="32"/>
        </w:rPr>
        <w:t>）管理，根据</w:t>
      </w:r>
      <w:r>
        <w:rPr>
          <w:rFonts w:ascii="仿宋_GB2312" w:eastAsia="仿宋_GB2312" w:hint="eastAsia"/>
          <w:sz w:val="32"/>
          <w:szCs w:val="32"/>
        </w:rPr>
        <w:t>《财政部 科技部关于印发&lt;中央引导地方科技发展资金管理办法&gt;的通知》(财教〔2019〕129号)</w:t>
      </w:r>
      <w:r>
        <w:rPr>
          <w:rFonts w:ascii="仿宋_GB2312" w:eastAsia="仿宋_GB2312"/>
          <w:sz w:val="32"/>
          <w:szCs w:val="32"/>
        </w:rPr>
        <w:t>、《</w:t>
      </w:r>
      <w:r>
        <w:rPr>
          <w:rFonts w:ascii="仿宋_GB2312" w:eastAsia="仿宋_GB2312" w:hint="eastAsia"/>
          <w:sz w:val="32"/>
          <w:szCs w:val="32"/>
        </w:rPr>
        <w:t>河北省财政厅 河北省科学技术厅 河北省科学技术协会关于印发</w:t>
      </w:r>
      <w:r>
        <w:rPr>
          <w:rFonts w:ascii="仿宋_GB2312" w:eastAsia="仿宋_GB2312"/>
          <w:sz w:val="32"/>
          <w:szCs w:val="32"/>
        </w:rPr>
        <w:t>科技领域</w:t>
      </w:r>
      <w:r>
        <w:rPr>
          <w:rFonts w:ascii="仿宋_GB2312" w:eastAsia="仿宋_GB2312" w:hint="eastAsia"/>
          <w:sz w:val="32"/>
          <w:szCs w:val="32"/>
        </w:rPr>
        <w:t>省与市县</w:t>
      </w:r>
      <w:r>
        <w:rPr>
          <w:rFonts w:ascii="仿宋_GB2312" w:eastAsia="仿宋_GB2312"/>
          <w:sz w:val="32"/>
          <w:szCs w:val="32"/>
        </w:rPr>
        <w:t>财政事权和支出责任划分改革</w:t>
      </w:r>
      <w:r>
        <w:rPr>
          <w:rFonts w:ascii="仿宋_GB2312" w:eastAsia="仿宋_GB2312" w:hint="eastAsia"/>
          <w:sz w:val="32"/>
          <w:szCs w:val="32"/>
        </w:rPr>
        <w:t>实施</w:t>
      </w:r>
      <w:r>
        <w:rPr>
          <w:rFonts w:ascii="仿宋_GB2312" w:eastAsia="仿宋_GB2312"/>
          <w:sz w:val="32"/>
          <w:szCs w:val="32"/>
        </w:rPr>
        <w:t>方案的通知》（</w:t>
      </w:r>
      <w:r>
        <w:rPr>
          <w:rFonts w:ascii="仿宋_GB2312" w:eastAsia="仿宋_GB2312" w:hint="eastAsia"/>
          <w:sz w:val="32"/>
          <w:szCs w:val="32"/>
        </w:rPr>
        <w:t>冀财教</w:t>
      </w:r>
      <w:r>
        <w:rPr>
          <w:rFonts w:ascii="仿宋_GB2312" w:eastAsia="仿宋_GB2312"/>
          <w:sz w:val="32"/>
          <w:szCs w:val="32"/>
        </w:rPr>
        <w:t>〔20</w:t>
      </w:r>
      <w:r>
        <w:rPr>
          <w:rFonts w:ascii="仿宋_GB2312" w:eastAsia="仿宋_GB2312" w:hint="eastAsia"/>
          <w:sz w:val="32"/>
          <w:szCs w:val="32"/>
        </w:rPr>
        <w:t>19</w:t>
      </w:r>
      <w:r>
        <w:rPr>
          <w:rFonts w:ascii="仿宋_GB2312" w:eastAsia="仿宋_GB2312"/>
          <w:sz w:val="32"/>
          <w:szCs w:val="32"/>
        </w:rPr>
        <w:t>〕</w:t>
      </w:r>
      <w:r>
        <w:rPr>
          <w:rFonts w:ascii="仿宋_GB2312" w:eastAsia="仿宋_GB2312" w:hint="eastAsia"/>
          <w:sz w:val="32"/>
          <w:szCs w:val="32"/>
        </w:rPr>
        <w:t>68</w:t>
      </w:r>
      <w:r>
        <w:rPr>
          <w:rFonts w:ascii="仿宋_GB2312" w:eastAsia="仿宋_GB2312"/>
          <w:sz w:val="32"/>
          <w:szCs w:val="32"/>
        </w:rPr>
        <w:t>号）等</w:t>
      </w:r>
      <w:r>
        <w:rPr>
          <w:rFonts w:ascii="仿宋_GB2312" w:eastAsia="仿宋_GB2312" w:hint="eastAsia"/>
          <w:sz w:val="32"/>
          <w:szCs w:val="32"/>
        </w:rPr>
        <w:t>有关规定,结合我省实际,制定本细则。</w:t>
      </w:r>
    </w:p>
    <w:p w:rsidR="00F517AC" w:rsidRDefault="00F517AC" w:rsidP="00F517AC">
      <w:pPr>
        <w:pStyle w:val="a3"/>
        <w:shd w:val="clear" w:color="auto" w:fill="FFFFFF"/>
        <w:spacing w:before="0" w:beforeAutospacing="0" w:after="0" w:afterAutospacing="0" w:line="580" w:lineRule="exact"/>
        <w:ind w:firstLineChars="200" w:firstLine="643"/>
        <w:jc w:val="both"/>
        <w:rPr>
          <w:rFonts w:ascii="仿宋_GB2312" w:eastAsia="仿宋_GB2312" w:hAnsi="Times New Roman" w:cs="Times New Roman"/>
          <w:kern w:val="2"/>
          <w:sz w:val="32"/>
          <w:szCs w:val="32"/>
        </w:rPr>
      </w:pPr>
      <w:r>
        <w:rPr>
          <w:rFonts w:ascii="楷体" w:eastAsia="楷体" w:hAnsi="楷体" w:cs="黑体" w:hint="eastAsia"/>
          <w:b/>
          <w:kern w:val="2"/>
          <w:sz w:val="32"/>
          <w:szCs w:val="32"/>
        </w:rPr>
        <w:t>第二条</w:t>
      </w:r>
      <w:r>
        <w:rPr>
          <w:rFonts w:ascii="楷体" w:eastAsia="楷体" w:hAnsi="楷体" w:hint="eastAsia"/>
          <w:b/>
          <w:sz w:val="32"/>
          <w:szCs w:val="32"/>
        </w:rPr>
        <w:t xml:space="preserve">  </w:t>
      </w:r>
      <w:r>
        <w:rPr>
          <w:rFonts w:ascii="仿宋_GB2312" w:eastAsia="仿宋_GB2312" w:hAnsi="Times New Roman" w:cs="Times New Roman" w:hint="eastAsia"/>
          <w:kern w:val="2"/>
          <w:sz w:val="32"/>
          <w:szCs w:val="32"/>
        </w:rPr>
        <w:t>本细则所称“引导资金”，是指中央财政通过转移支付安排的用于支持和引导我省落实国家创新驱动发展战略和科技改革发展政策、优化区域科技创新环境、提升区域科技创新能力的转移支付资金。</w:t>
      </w:r>
    </w:p>
    <w:p w:rsidR="00F517AC" w:rsidRDefault="00F517AC" w:rsidP="00F517AC">
      <w:pPr>
        <w:spacing w:line="580" w:lineRule="exact"/>
        <w:ind w:firstLineChars="200" w:firstLine="643"/>
        <w:rPr>
          <w:rFonts w:ascii="仿宋_GB2312" w:eastAsia="仿宋_GB2312" w:hAnsi="仿宋" w:hint="eastAsia"/>
          <w:sz w:val="32"/>
          <w:szCs w:val="32"/>
        </w:rPr>
      </w:pPr>
      <w:r>
        <w:rPr>
          <w:rFonts w:ascii="楷体" w:eastAsia="楷体" w:hAnsi="楷体" w:hint="eastAsia"/>
          <w:b/>
          <w:sz w:val="32"/>
          <w:szCs w:val="32"/>
        </w:rPr>
        <w:t xml:space="preserve">第三条  </w:t>
      </w:r>
      <w:r>
        <w:rPr>
          <w:rFonts w:ascii="仿宋_GB2312" w:eastAsia="仿宋_GB2312" w:hAnsi="仿宋" w:hint="eastAsia"/>
          <w:sz w:val="32"/>
          <w:szCs w:val="32"/>
        </w:rPr>
        <w:t>引导资金管理遵循“中央引导、省级统筹，简政放权、激发活力，聚焦重点、突出绩效”的原则。</w:t>
      </w:r>
    </w:p>
    <w:p w:rsidR="00F517AC" w:rsidRDefault="00F517AC" w:rsidP="00F517AC">
      <w:pPr>
        <w:pStyle w:val="a3"/>
        <w:shd w:val="clear" w:color="auto" w:fill="FFFFFF"/>
        <w:spacing w:before="0" w:beforeAutospacing="0" w:after="0" w:afterAutospacing="0" w:line="580" w:lineRule="exact"/>
        <w:ind w:firstLineChars="200" w:firstLine="643"/>
        <w:jc w:val="both"/>
        <w:rPr>
          <w:rFonts w:ascii="仿宋_GB2312" w:eastAsia="仿宋_GB2312" w:hAnsi="仿宋" w:cs="Times New Roman"/>
          <w:kern w:val="2"/>
          <w:sz w:val="32"/>
          <w:szCs w:val="32"/>
        </w:rPr>
      </w:pPr>
      <w:r>
        <w:rPr>
          <w:rFonts w:ascii="楷体" w:eastAsia="楷体" w:hAnsi="楷体" w:cs="黑体" w:hint="eastAsia"/>
          <w:b/>
          <w:kern w:val="2"/>
          <w:sz w:val="32"/>
          <w:szCs w:val="32"/>
        </w:rPr>
        <w:t>第四条</w:t>
      </w:r>
      <w:r>
        <w:rPr>
          <w:rFonts w:ascii="楷体" w:eastAsia="楷体" w:hAnsi="楷体" w:hint="eastAsia"/>
          <w:b/>
          <w:sz w:val="32"/>
          <w:szCs w:val="32"/>
        </w:rPr>
        <w:t xml:space="preserve">  </w:t>
      </w:r>
      <w:r>
        <w:rPr>
          <w:rFonts w:ascii="仿宋_GB2312" w:eastAsia="仿宋_GB2312" w:hAnsi="仿宋" w:cs="Times New Roman"/>
          <w:kern w:val="2"/>
          <w:sz w:val="32"/>
          <w:szCs w:val="32"/>
        </w:rPr>
        <w:t>引导资金由</w:t>
      </w:r>
      <w:r>
        <w:rPr>
          <w:rFonts w:ascii="仿宋_GB2312" w:eastAsia="仿宋_GB2312" w:hAnsi="仿宋" w:cs="Times New Roman" w:hint="eastAsia"/>
          <w:kern w:val="2"/>
          <w:sz w:val="32"/>
          <w:szCs w:val="32"/>
        </w:rPr>
        <w:t>省财政厅、省</w:t>
      </w:r>
      <w:r>
        <w:rPr>
          <w:rFonts w:ascii="仿宋_GB2312" w:eastAsia="仿宋_GB2312" w:hAnsi="仿宋" w:cs="Times New Roman"/>
          <w:kern w:val="2"/>
          <w:sz w:val="32"/>
          <w:szCs w:val="32"/>
        </w:rPr>
        <w:t>科技</w:t>
      </w:r>
      <w:r>
        <w:rPr>
          <w:rFonts w:ascii="仿宋_GB2312" w:eastAsia="仿宋_GB2312" w:hAnsi="仿宋" w:cs="Times New Roman" w:hint="eastAsia"/>
          <w:kern w:val="2"/>
          <w:sz w:val="32"/>
          <w:szCs w:val="32"/>
        </w:rPr>
        <w:t>厅</w:t>
      </w:r>
      <w:r>
        <w:rPr>
          <w:rFonts w:ascii="仿宋_GB2312" w:eastAsia="仿宋_GB2312" w:hAnsi="仿宋" w:cs="Times New Roman"/>
          <w:kern w:val="2"/>
          <w:sz w:val="32"/>
          <w:szCs w:val="32"/>
        </w:rPr>
        <w:t>共同负责管理。引导资金项目立项、实施、验收</w:t>
      </w:r>
      <w:r>
        <w:rPr>
          <w:rFonts w:ascii="仿宋_GB2312" w:eastAsia="仿宋_GB2312" w:hAnsi="仿宋" w:cs="Times New Roman" w:hint="eastAsia"/>
          <w:kern w:val="2"/>
          <w:sz w:val="32"/>
          <w:szCs w:val="32"/>
        </w:rPr>
        <w:t>按照我省省级科技计划项目管理有关</w:t>
      </w:r>
      <w:r>
        <w:rPr>
          <w:rFonts w:ascii="仿宋_GB2312" w:eastAsia="仿宋_GB2312" w:hAnsi="仿宋" w:cs="Times New Roman"/>
          <w:kern w:val="2"/>
          <w:sz w:val="32"/>
          <w:szCs w:val="32"/>
        </w:rPr>
        <w:t>规定执行。</w:t>
      </w:r>
    </w:p>
    <w:p w:rsidR="00F517AC" w:rsidRDefault="00F517AC" w:rsidP="00F517AC">
      <w:pPr>
        <w:spacing w:line="580" w:lineRule="exact"/>
        <w:ind w:firstLineChars="200" w:firstLine="672"/>
        <w:rPr>
          <w:rFonts w:ascii="仿宋" w:eastAsia="仿宋" w:hAnsi="仿宋"/>
          <w:spacing w:val="8"/>
          <w:sz w:val="32"/>
          <w:szCs w:val="32"/>
        </w:rPr>
      </w:pPr>
    </w:p>
    <w:p w:rsidR="00F517AC" w:rsidRDefault="00F517AC" w:rsidP="00F517AC">
      <w:pPr>
        <w:spacing w:line="580" w:lineRule="exact"/>
        <w:jc w:val="center"/>
        <w:rPr>
          <w:rFonts w:ascii="黑体" w:eastAsia="黑体" w:hAnsi="黑体"/>
          <w:sz w:val="32"/>
          <w:szCs w:val="32"/>
        </w:rPr>
      </w:pPr>
      <w:r>
        <w:rPr>
          <w:rFonts w:ascii="黑体" w:eastAsia="黑体" w:hAnsi="黑体" w:hint="eastAsia"/>
          <w:sz w:val="32"/>
          <w:szCs w:val="32"/>
        </w:rPr>
        <w:t>第二章  支持范围</w:t>
      </w:r>
    </w:p>
    <w:p w:rsidR="00F517AC" w:rsidRDefault="00F517AC" w:rsidP="00F517AC">
      <w:pPr>
        <w:pStyle w:val="a3"/>
        <w:shd w:val="clear" w:color="auto" w:fill="FFFFFF"/>
        <w:spacing w:before="0" w:beforeAutospacing="0" w:after="0" w:afterAutospacing="0" w:line="580" w:lineRule="exact"/>
        <w:ind w:firstLineChars="200" w:firstLine="643"/>
        <w:jc w:val="both"/>
        <w:rPr>
          <w:rFonts w:ascii="仿宋_GB2312" w:eastAsia="仿宋_GB2312" w:hAnsi="仿宋" w:cs="Times New Roman"/>
          <w:kern w:val="2"/>
          <w:sz w:val="32"/>
          <w:szCs w:val="32"/>
        </w:rPr>
      </w:pPr>
      <w:r>
        <w:rPr>
          <w:rFonts w:ascii="楷体" w:eastAsia="楷体" w:hAnsi="楷体" w:cs="黑体" w:hint="eastAsia"/>
          <w:b/>
          <w:kern w:val="2"/>
          <w:sz w:val="32"/>
          <w:szCs w:val="32"/>
        </w:rPr>
        <w:t xml:space="preserve"> 第五条</w:t>
      </w:r>
      <w:r>
        <w:rPr>
          <w:rFonts w:ascii="楷体" w:eastAsia="楷体" w:hAnsi="楷体" w:hint="eastAsia"/>
          <w:b/>
          <w:sz w:val="32"/>
          <w:szCs w:val="32"/>
        </w:rPr>
        <w:t xml:space="preserve">  </w:t>
      </w:r>
      <w:r>
        <w:rPr>
          <w:rFonts w:ascii="仿宋_GB2312" w:eastAsia="仿宋_GB2312" w:hAnsi="仿宋" w:cs="Times New Roman" w:hint="eastAsia"/>
          <w:kern w:val="2"/>
          <w:sz w:val="32"/>
          <w:szCs w:val="32"/>
        </w:rPr>
        <w:t>引导资金支持以下四个方面：</w:t>
      </w:r>
      <w:r>
        <w:rPr>
          <w:rFonts w:ascii="仿宋_GB2312" w:eastAsia="仿宋_GB2312" w:hAnsi="仿宋" w:cs="Times New Roman"/>
          <w:kern w:val="2"/>
          <w:sz w:val="32"/>
          <w:szCs w:val="32"/>
        </w:rPr>
        <w:t xml:space="preserve"> </w:t>
      </w:r>
    </w:p>
    <w:p w:rsidR="00F517AC" w:rsidRDefault="00F517AC" w:rsidP="00F517AC">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（一）自由探索类基础研究。主要指聚焦探索未知的科学问题，结合我省基础研究区域布局，自主设立的旨在开展自由探</w:t>
      </w:r>
      <w:r>
        <w:rPr>
          <w:rFonts w:ascii="仿宋_GB2312" w:eastAsia="仿宋_GB2312" w:hAnsi="仿宋" w:hint="eastAsia"/>
          <w:sz w:val="32"/>
          <w:szCs w:val="32"/>
        </w:rPr>
        <w:lastRenderedPageBreak/>
        <w:t>索类基础研究的科技计划（专项、基金等）。</w:t>
      </w:r>
    </w:p>
    <w:p w:rsidR="00F517AC" w:rsidRDefault="00F517AC" w:rsidP="00F517AC">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科技创新基地建设。主要指根据我省相关规划等建设的各类科技创新基地，包括依托大学、科研院所、企业、转制科研机构设立的科技创新基地（含省部共建国家重点实验室、临床医学研究中心等），以及具有独立法人资格的产业技术研究院、技术创新中心、新型研发机构等。</w:t>
      </w:r>
    </w:p>
    <w:p w:rsidR="00F517AC" w:rsidRDefault="00F517AC" w:rsidP="00F517AC">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科技成果转移转化。主要指结合我省实际，针对区域重点产业等开展科技成果转移转化活动，包括技术转移机构、人才队伍和技术市场建设，以及公益属性明显、引导带动作用突出、惠及人民群众广泛的科技成果转化示范及科技扶贫项目等。</w:t>
      </w:r>
    </w:p>
    <w:p w:rsidR="00F517AC" w:rsidRDefault="00F517AC" w:rsidP="00F517AC">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区域创新体系建设。主要指国家自主创新示范区、国家科技创新中心、综合性国家科学中心、可持续发展议程创新示范区、国家农业高新技术产业示范区、创新型县（市）等区域创新体系建设，重点支持跨区域研发合作和区域内科技型中小企业科技研发活动。</w:t>
      </w:r>
    </w:p>
    <w:p w:rsidR="00F517AC" w:rsidRDefault="00F517AC" w:rsidP="00F517AC">
      <w:pPr>
        <w:spacing w:line="580" w:lineRule="exact"/>
        <w:ind w:firstLineChars="200" w:firstLine="643"/>
        <w:rPr>
          <w:rFonts w:ascii="仿宋_GB2312" w:eastAsia="仿宋_GB2312" w:hAnsi="仿宋" w:hint="eastAsia"/>
          <w:sz w:val="32"/>
          <w:szCs w:val="32"/>
        </w:rPr>
      </w:pPr>
      <w:r>
        <w:rPr>
          <w:rFonts w:ascii="楷体" w:eastAsia="楷体" w:hAnsi="楷体" w:cs="黑体" w:hint="eastAsia"/>
          <w:b/>
          <w:sz w:val="32"/>
          <w:szCs w:val="32"/>
        </w:rPr>
        <w:t>第六条</w:t>
      </w:r>
      <w:r>
        <w:rPr>
          <w:rFonts w:ascii="楷体" w:eastAsia="楷体" w:hAnsi="楷体" w:hint="eastAsia"/>
          <w:b/>
          <w:sz w:val="32"/>
          <w:szCs w:val="32"/>
        </w:rPr>
        <w:t xml:space="preserve">  </w:t>
      </w:r>
      <w:r>
        <w:rPr>
          <w:rFonts w:ascii="仿宋_GB2312" w:eastAsia="仿宋_GB2312" w:hAnsi="仿宋" w:hint="eastAsia"/>
          <w:sz w:val="32"/>
          <w:szCs w:val="32"/>
        </w:rPr>
        <w:t>支持自由探索类基础研究、科技创新基地建设、区域创新体系建设资金可综合采用直接补助、后补助、以奖代补等多种投入方式。支持科技成果转移转化资金可综合采用风险补偿、后补助、创投引导等财政投入方式。</w:t>
      </w:r>
    </w:p>
    <w:p w:rsidR="00F517AC" w:rsidRDefault="00F517AC" w:rsidP="00F517AC">
      <w:pPr>
        <w:spacing w:line="580" w:lineRule="exact"/>
        <w:ind w:firstLineChars="200" w:firstLine="643"/>
        <w:rPr>
          <w:rFonts w:ascii="仿宋_GB2312" w:eastAsia="仿宋_GB2312" w:hAnsi="仿宋"/>
          <w:sz w:val="32"/>
          <w:szCs w:val="32"/>
        </w:rPr>
      </w:pPr>
      <w:r>
        <w:rPr>
          <w:rFonts w:ascii="楷体" w:eastAsia="楷体" w:hAnsi="楷体" w:hint="eastAsia"/>
          <w:b/>
          <w:bCs/>
          <w:sz w:val="32"/>
          <w:szCs w:val="32"/>
        </w:rPr>
        <w:t>第七条</w:t>
      </w:r>
      <w:r>
        <w:rPr>
          <w:rFonts w:ascii="仿宋_GB2312" w:eastAsia="仿宋_GB2312" w:hAnsi="仿宋" w:hint="eastAsia"/>
          <w:sz w:val="32"/>
          <w:szCs w:val="32"/>
        </w:rPr>
        <w:t xml:space="preserve">  引导资金不得用于支付各种罚款、捐款、赞助、投资、偿还债务等支出,不得用于行政事业单位编制内在职人员工资性支出和离退休人员离退休费,以及国家规定禁止列支的其他支出。</w:t>
      </w:r>
    </w:p>
    <w:p w:rsidR="00F517AC" w:rsidRDefault="00F517AC" w:rsidP="00F517AC">
      <w:pPr>
        <w:pStyle w:val="a3"/>
        <w:shd w:val="clear" w:color="auto" w:fill="FFFFFF"/>
        <w:spacing w:before="0" w:beforeAutospacing="0" w:after="0" w:afterAutospacing="0" w:line="580" w:lineRule="exact"/>
        <w:jc w:val="both"/>
        <w:rPr>
          <w:rFonts w:ascii="仿宋_GB2312" w:eastAsia="仿宋_GB2312" w:hAnsi="仿宋" w:cs="Times New Roman"/>
          <w:kern w:val="2"/>
          <w:sz w:val="32"/>
          <w:szCs w:val="32"/>
        </w:rPr>
      </w:pPr>
    </w:p>
    <w:p w:rsidR="00F517AC" w:rsidRDefault="00F517AC" w:rsidP="00F517AC">
      <w:pPr>
        <w:spacing w:line="580" w:lineRule="exact"/>
        <w:jc w:val="center"/>
        <w:rPr>
          <w:rFonts w:ascii="黑体" w:eastAsia="黑体" w:hAnsi="黑体"/>
          <w:sz w:val="32"/>
          <w:szCs w:val="32"/>
        </w:rPr>
      </w:pPr>
      <w:r>
        <w:rPr>
          <w:rFonts w:ascii="黑体" w:eastAsia="黑体" w:hAnsi="黑体" w:hint="eastAsia"/>
          <w:sz w:val="32"/>
          <w:szCs w:val="32"/>
        </w:rPr>
        <w:t>第三章  职责分工</w:t>
      </w:r>
    </w:p>
    <w:p w:rsidR="00F517AC" w:rsidRDefault="00F517AC" w:rsidP="00F517AC">
      <w:pPr>
        <w:spacing w:line="580" w:lineRule="exact"/>
        <w:ind w:firstLineChars="200" w:firstLine="643"/>
        <w:rPr>
          <w:rFonts w:ascii="仿宋_GB2312" w:eastAsia="仿宋_GB2312" w:hAnsi="仿宋"/>
          <w:sz w:val="32"/>
          <w:szCs w:val="32"/>
        </w:rPr>
      </w:pPr>
      <w:r>
        <w:rPr>
          <w:rFonts w:ascii="楷体" w:eastAsia="楷体" w:hAnsi="楷体" w:hint="eastAsia"/>
          <w:b/>
          <w:bCs/>
          <w:sz w:val="32"/>
          <w:szCs w:val="32"/>
        </w:rPr>
        <w:t>第八条</w:t>
      </w:r>
      <w:r>
        <w:rPr>
          <w:rFonts w:ascii="楷体" w:eastAsia="楷体" w:hAnsi="楷体" w:hint="eastAsia"/>
          <w:b/>
          <w:sz w:val="32"/>
          <w:szCs w:val="32"/>
        </w:rPr>
        <w:t xml:space="preserve">  </w:t>
      </w:r>
      <w:r>
        <w:rPr>
          <w:rFonts w:ascii="仿宋_GB2312" w:eastAsia="仿宋_GB2312" w:hAnsi="仿宋" w:hint="eastAsia"/>
          <w:sz w:val="32"/>
          <w:szCs w:val="32"/>
        </w:rPr>
        <w:t>省财政厅主要负责制定引导资金管理制度、预算下达，组织和指导引导资金预算绩效管理工作。主要职责包括：</w:t>
      </w:r>
    </w:p>
    <w:p w:rsidR="00F517AC" w:rsidRDefault="00F517AC" w:rsidP="00F517AC">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（一）会同省科技厅制定引导资金管理实施细则。</w:t>
      </w:r>
    </w:p>
    <w:p w:rsidR="00F517AC" w:rsidRDefault="00F517AC" w:rsidP="00F517AC">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（二）根据中央资金预算下达情况及省科技厅资金分配建议及时批复下达资金预算。</w:t>
      </w:r>
    </w:p>
    <w:p w:rsidR="00F517AC" w:rsidRDefault="00F517AC" w:rsidP="00F517AC">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（三）配合省科技厅制定年度引导资金实施方案。</w:t>
      </w:r>
    </w:p>
    <w:p w:rsidR="00F517AC" w:rsidRDefault="00F517AC" w:rsidP="00F517AC">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（四）配合财政部做好重点绩效评价工作。</w:t>
      </w:r>
    </w:p>
    <w:p w:rsidR="00F517AC" w:rsidRDefault="00F517AC" w:rsidP="00F517AC">
      <w:pPr>
        <w:pStyle w:val="a3"/>
        <w:spacing w:before="0" w:beforeAutospacing="0" w:after="0" w:afterAutospacing="0" w:line="580" w:lineRule="exact"/>
        <w:ind w:firstLine="643"/>
        <w:jc w:val="both"/>
        <w:rPr>
          <w:rFonts w:ascii="仿宋_GB2312" w:eastAsia="仿宋_GB2312" w:hAnsi="仿宋" w:cs="Times New Roman"/>
          <w:kern w:val="2"/>
          <w:sz w:val="32"/>
          <w:szCs w:val="32"/>
        </w:rPr>
      </w:pPr>
      <w:r>
        <w:rPr>
          <w:rFonts w:ascii="楷体" w:eastAsia="楷体" w:hAnsi="楷体" w:hint="eastAsia"/>
          <w:b/>
          <w:bCs/>
          <w:sz w:val="32"/>
          <w:szCs w:val="32"/>
        </w:rPr>
        <w:t>第九条</w:t>
      </w:r>
      <w:r>
        <w:rPr>
          <w:rFonts w:ascii="楷体" w:eastAsia="楷体" w:hAnsi="楷体" w:hint="eastAsia"/>
          <w:b/>
          <w:sz w:val="32"/>
          <w:szCs w:val="32"/>
        </w:rPr>
        <w:t xml:space="preserve">  </w:t>
      </w:r>
      <w:r>
        <w:rPr>
          <w:rFonts w:ascii="仿宋_GB2312" w:eastAsia="仿宋_GB2312" w:hAnsi="仿宋" w:cs="Times New Roman" w:hint="eastAsia"/>
          <w:kern w:val="2"/>
          <w:sz w:val="32"/>
          <w:szCs w:val="32"/>
        </w:rPr>
        <w:t>省科技厅主要负责引导资金项目管理、绩效管理工作。主要职责包括：</w:t>
      </w:r>
    </w:p>
    <w:p w:rsidR="00F517AC" w:rsidRDefault="00F517AC" w:rsidP="00F517AC">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（一）配合省财政厅制定引导资金管理实施细则。</w:t>
      </w:r>
    </w:p>
    <w:p w:rsidR="00F517AC" w:rsidRDefault="00F517AC" w:rsidP="00F517AC">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（二）组织引导资金项目申报、评审(评估)和立项。</w:t>
      </w:r>
    </w:p>
    <w:p w:rsidR="00F517AC" w:rsidRDefault="00F517AC" w:rsidP="00F517AC">
      <w:pPr>
        <w:spacing w:line="580" w:lineRule="exact"/>
        <w:rPr>
          <w:rFonts w:ascii="仿宋_GB2312" w:eastAsia="仿宋_GB2312" w:hAnsi="仿宋"/>
          <w:sz w:val="32"/>
          <w:szCs w:val="32"/>
        </w:rPr>
      </w:pPr>
      <w:r>
        <w:rPr>
          <w:rFonts w:ascii="仿宋_GB2312" w:eastAsia="仿宋_GB2312" w:hAnsi="仿宋" w:hint="eastAsia"/>
          <w:sz w:val="32"/>
          <w:szCs w:val="32"/>
        </w:rPr>
        <w:t xml:space="preserve">    （三）提出项目经费预算安排建议。</w:t>
      </w:r>
    </w:p>
    <w:p w:rsidR="00F517AC" w:rsidRDefault="00F517AC" w:rsidP="00F517AC">
      <w:pPr>
        <w:pStyle w:val="a3"/>
        <w:spacing w:before="0" w:beforeAutospacing="0" w:after="0" w:afterAutospacing="0" w:line="580" w:lineRule="exact"/>
        <w:ind w:firstLine="640"/>
        <w:jc w:val="both"/>
        <w:rPr>
          <w:rFonts w:ascii="仿宋_GB2312" w:eastAsia="仿宋_GB2312" w:hAnsi="仿宋" w:cs="Times New Roman" w:hint="eastAsia"/>
          <w:kern w:val="2"/>
          <w:sz w:val="32"/>
          <w:szCs w:val="32"/>
        </w:rPr>
      </w:pPr>
      <w:r>
        <w:rPr>
          <w:rFonts w:ascii="仿宋_GB2312" w:eastAsia="仿宋_GB2312" w:hAnsi="仿宋" w:cs="Times New Roman" w:hint="eastAsia"/>
          <w:kern w:val="2"/>
          <w:sz w:val="32"/>
          <w:szCs w:val="32"/>
        </w:rPr>
        <w:t>（四）与项目承担单位签订项目任务书。</w:t>
      </w:r>
    </w:p>
    <w:p w:rsidR="00F517AC" w:rsidRDefault="00F517AC" w:rsidP="00F517AC">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（五）组织实施项目过程管理、组织项目验收、绩效管理及监督检查等工作。</w:t>
      </w:r>
    </w:p>
    <w:p w:rsidR="00F517AC" w:rsidRDefault="00F517AC" w:rsidP="00F517AC">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（六）会同省财政厅，</w:t>
      </w:r>
      <w:r>
        <w:rPr>
          <w:rFonts w:ascii="仿宋_GB2312" w:eastAsia="仿宋_GB2312" w:hAnsi="仿宋"/>
          <w:sz w:val="32"/>
          <w:szCs w:val="32"/>
        </w:rPr>
        <w:t>按照科技部、财政部要求编制</w:t>
      </w:r>
      <w:r>
        <w:rPr>
          <w:rFonts w:ascii="仿宋_GB2312" w:eastAsia="仿宋_GB2312" w:hAnsi="仿宋" w:hint="eastAsia"/>
          <w:sz w:val="32"/>
          <w:szCs w:val="32"/>
        </w:rPr>
        <w:t>年度引导资金实施方案。</w:t>
      </w:r>
    </w:p>
    <w:p w:rsidR="00F517AC" w:rsidRDefault="00F517AC" w:rsidP="00F517AC">
      <w:pPr>
        <w:pStyle w:val="a3"/>
        <w:shd w:val="clear" w:color="auto" w:fill="FFFFFF"/>
        <w:spacing w:before="0" w:beforeAutospacing="0" w:after="0" w:afterAutospacing="0" w:line="580" w:lineRule="exact"/>
        <w:ind w:firstLine="516"/>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（七）</w:t>
      </w:r>
      <w:r>
        <w:rPr>
          <w:rFonts w:ascii="仿宋_GB2312" w:eastAsia="仿宋_GB2312" w:hAnsi="仿宋" w:cs="Times New Roman"/>
          <w:kern w:val="2"/>
          <w:sz w:val="32"/>
          <w:szCs w:val="32"/>
        </w:rPr>
        <w:t>按照科技部、财政部要求编制引导资金绩效自评报告</w:t>
      </w:r>
      <w:r>
        <w:rPr>
          <w:rFonts w:ascii="仿宋_GB2312" w:eastAsia="仿宋_GB2312" w:hAnsi="仿宋" w:cs="Times New Roman" w:hint="eastAsia"/>
          <w:kern w:val="2"/>
          <w:sz w:val="32"/>
          <w:szCs w:val="32"/>
        </w:rPr>
        <w:t>，并会同省财政厅按要求报送。</w:t>
      </w:r>
    </w:p>
    <w:p w:rsidR="00F517AC" w:rsidRDefault="00F517AC" w:rsidP="00F517AC">
      <w:pPr>
        <w:spacing w:line="580" w:lineRule="exact"/>
        <w:ind w:firstLineChars="200" w:firstLine="643"/>
        <w:rPr>
          <w:rFonts w:ascii="仿宋_GB2312" w:eastAsia="仿宋_GB2312" w:hAnsi="仿宋"/>
          <w:sz w:val="32"/>
          <w:szCs w:val="32"/>
        </w:rPr>
      </w:pPr>
      <w:r>
        <w:rPr>
          <w:rFonts w:ascii="楷体" w:eastAsia="楷体" w:hAnsi="楷体" w:hint="eastAsia"/>
          <w:b/>
          <w:bCs/>
          <w:sz w:val="32"/>
          <w:szCs w:val="32"/>
        </w:rPr>
        <w:t>第十条</w:t>
      </w:r>
      <w:r>
        <w:rPr>
          <w:rFonts w:ascii="楷体" w:eastAsia="楷体" w:hAnsi="楷体" w:hint="eastAsia"/>
          <w:b/>
          <w:sz w:val="32"/>
          <w:szCs w:val="32"/>
        </w:rPr>
        <w:t xml:space="preserve">  </w:t>
      </w:r>
      <w:r>
        <w:rPr>
          <w:rFonts w:ascii="仿宋_GB2312" w:eastAsia="仿宋_GB2312" w:hAnsi="仿宋" w:hint="eastAsia"/>
          <w:sz w:val="32"/>
          <w:szCs w:val="32"/>
        </w:rPr>
        <w:t>项目归口管理部门职责：</w:t>
      </w:r>
    </w:p>
    <w:p w:rsidR="00F517AC" w:rsidRDefault="00F517AC" w:rsidP="00F517AC">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（一）负责引导资金项目初审和推荐。</w:t>
      </w:r>
    </w:p>
    <w:p w:rsidR="00F517AC" w:rsidRDefault="00F517AC" w:rsidP="00F517AC">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（二）负责立项项目的日常管理。</w:t>
      </w:r>
    </w:p>
    <w:p w:rsidR="00F517AC" w:rsidRDefault="00F517AC" w:rsidP="00F517AC">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（三）对引导资金使用情况进行监督检查,开展绩效评价。</w:t>
      </w:r>
    </w:p>
    <w:p w:rsidR="00F517AC" w:rsidRDefault="00F517AC" w:rsidP="00F517AC">
      <w:pPr>
        <w:spacing w:line="580" w:lineRule="exact"/>
        <w:ind w:firstLineChars="200" w:firstLine="643"/>
        <w:rPr>
          <w:rFonts w:ascii="仿宋_GB2312" w:eastAsia="仿宋_GB2312" w:hAnsi="仿宋"/>
          <w:sz w:val="32"/>
          <w:szCs w:val="32"/>
        </w:rPr>
      </w:pPr>
      <w:r>
        <w:rPr>
          <w:rFonts w:ascii="楷体" w:eastAsia="楷体" w:hAnsi="楷体" w:hint="eastAsia"/>
          <w:b/>
          <w:bCs/>
          <w:sz w:val="32"/>
          <w:szCs w:val="32"/>
        </w:rPr>
        <w:t>第十一条</w:t>
      </w:r>
      <w:r>
        <w:rPr>
          <w:rFonts w:ascii="楷体" w:eastAsia="楷体" w:hAnsi="楷体" w:hint="eastAsia"/>
          <w:b/>
          <w:sz w:val="32"/>
          <w:szCs w:val="32"/>
        </w:rPr>
        <w:t xml:space="preserve">  </w:t>
      </w:r>
      <w:r>
        <w:rPr>
          <w:rFonts w:ascii="仿宋_GB2312" w:eastAsia="仿宋_GB2312" w:hAnsi="仿宋" w:hint="eastAsia"/>
          <w:sz w:val="32"/>
          <w:szCs w:val="32"/>
        </w:rPr>
        <w:t>项目承担单位职责:</w:t>
      </w:r>
    </w:p>
    <w:p w:rsidR="00F517AC" w:rsidRDefault="00F517AC" w:rsidP="00F517AC">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（一）据实、完整编报项目申报材料。</w:t>
      </w:r>
    </w:p>
    <w:p w:rsidR="00F517AC" w:rsidRDefault="00F517AC" w:rsidP="00F517AC">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（二）组织项目实施,落实项目实施条件和自筹资金。</w:t>
      </w:r>
    </w:p>
    <w:p w:rsidR="00F517AC" w:rsidRDefault="00F517AC" w:rsidP="00F517AC">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（三）严格项目资金支出管理,对项目资金专款专用、专账核算。</w:t>
      </w:r>
    </w:p>
    <w:p w:rsidR="00F517AC" w:rsidRDefault="00F517AC" w:rsidP="00F517AC">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（四）按要求开展绩效自评,及时按要求报送有关情况。</w:t>
      </w:r>
    </w:p>
    <w:p w:rsidR="00F517AC" w:rsidRDefault="00F517AC" w:rsidP="00F517AC">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（五）主动配合有关部门的监督和重点绩效评价。</w:t>
      </w:r>
    </w:p>
    <w:p w:rsidR="00F517AC" w:rsidRDefault="00F517AC" w:rsidP="00F517AC">
      <w:pPr>
        <w:spacing w:line="580" w:lineRule="exact"/>
        <w:jc w:val="center"/>
        <w:rPr>
          <w:rFonts w:ascii="黑体" w:eastAsia="黑体" w:hAnsi="黑体"/>
          <w:sz w:val="32"/>
          <w:szCs w:val="32"/>
        </w:rPr>
      </w:pPr>
    </w:p>
    <w:p w:rsidR="00F517AC" w:rsidRDefault="00F517AC" w:rsidP="00F517AC">
      <w:pPr>
        <w:pStyle w:val="a3"/>
        <w:spacing w:before="0" w:beforeAutospacing="0" w:after="0" w:afterAutospacing="0" w:line="580" w:lineRule="exact"/>
        <w:jc w:val="center"/>
        <w:rPr>
          <w:rFonts w:ascii="黑体" w:eastAsia="黑体" w:hAnsi="黑体"/>
          <w:sz w:val="32"/>
          <w:szCs w:val="32"/>
        </w:rPr>
      </w:pPr>
      <w:r>
        <w:rPr>
          <w:rFonts w:ascii="黑体" w:eastAsia="黑体" w:hAnsi="黑体" w:hint="eastAsia"/>
          <w:sz w:val="32"/>
          <w:szCs w:val="32"/>
        </w:rPr>
        <w:t>第四章  项目及资金管理</w:t>
      </w:r>
    </w:p>
    <w:p w:rsidR="00F517AC" w:rsidRDefault="00F517AC" w:rsidP="00F517AC">
      <w:pPr>
        <w:spacing w:line="580" w:lineRule="exact"/>
        <w:ind w:firstLineChars="200" w:firstLine="643"/>
        <w:rPr>
          <w:rFonts w:ascii="楷体" w:eastAsia="楷体" w:hAnsi="楷体"/>
          <w:b/>
          <w:bCs/>
          <w:sz w:val="32"/>
          <w:szCs w:val="32"/>
        </w:rPr>
      </w:pPr>
      <w:r>
        <w:rPr>
          <w:rFonts w:ascii="楷体" w:eastAsia="楷体" w:hAnsi="楷体" w:hint="eastAsia"/>
          <w:b/>
          <w:bCs/>
          <w:sz w:val="32"/>
          <w:szCs w:val="32"/>
        </w:rPr>
        <w:t>第十二条</w:t>
      </w:r>
      <w:r>
        <w:rPr>
          <w:rFonts w:ascii="楷体" w:eastAsia="楷体" w:hAnsi="楷体" w:hint="eastAsia"/>
          <w:b/>
          <w:sz w:val="32"/>
          <w:szCs w:val="32"/>
        </w:rPr>
        <w:t xml:space="preserve">  </w:t>
      </w:r>
      <w:r>
        <w:rPr>
          <w:rFonts w:ascii="仿宋_GB2312" w:eastAsia="仿宋_GB2312" w:hAnsi="仿宋" w:hint="eastAsia"/>
          <w:sz w:val="32"/>
          <w:szCs w:val="32"/>
        </w:rPr>
        <w:t>引导资金采用项目法分配。</w:t>
      </w:r>
    </w:p>
    <w:p w:rsidR="00F517AC" w:rsidRDefault="00F517AC" w:rsidP="00F517AC">
      <w:pPr>
        <w:spacing w:line="580" w:lineRule="exact"/>
        <w:ind w:firstLineChars="200" w:firstLine="643"/>
        <w:rPr>
          <w:rFonts w:ascii="仿宋_GB2312" w:eastAsia="仿宋_GB2312" w:hAnsi="仿宋"/>
          <w:sz w:val="32"/>
          <w:szCs w:val="32"/>
        </w:rPr>
      </w:pPr>
      <w:r>
        <w:rPr>
          <w:rFonts w:ascii="楷体" w:eastAsia="楷体" w:hAnsi="楷体" w:hint="eastAsia"/>
          <w:b/>
          <w:bCs/>
          <w:sz w:val="32"/>
          <w:szCs w:val="32"/>
        </w:rPr>
        <w:t>第十三条</w:t>
      </w:r>
      <w:r>
        <w:rPr>
          <w:rFonts w:ascii="楷体" w:eastAsia="楷体" w:hAnsi="楷体" w:hint="eastAsia"/>
          <w:b/>
          <w:sz w:val="32"/>
          <w:szCs w:val="32"/>
        </w:rPr>
        <w:t xml:space="preserve">  </w:t>
      </w:r>
      <w:r>
        <w:rPr>
          <w:rFonts w:ascii="仿宋_GB2312" w:eastAsia="仿宋_GB2312" w:hAnsi="仿宋" w:hint="eastAsia"/>
          <w:sz w:val="32"/>
          <w:szCs w:val="32"/>
        </w:rPr>
        <w:t>省科技厅根据科技部、财政部要求，结合国家区域发展战略任务，根据省科技创新发展规划和年度重点工作，制定发布年度引导资金项目征集通知（指南）。</w:t>
      </w:r>
    </w:p>
    <w:p w:rsidR="00F517AC" w:rsidRDefault="00F517AC" w:rsidP="00F517AC">
      <w:pPr>
        <w:spacing w:line="580" w:lineRule="exact"/>
        <w:ind w:firstLineChars="200" w:firstLine="643"/>
        <w:rPr>
          <w:rFonts w:ascii="仿宋_GB2312" w:eastAsia="仿宋_GB2312" w:hAnsi="仿宋"/>
          <w:sz w:val="32"/>
          <w:szCs w:val="32"/>
        </w:rPr>
      </w:pPr>
      <w:r>
        <w:rPr>
          <w:rFonts w:ascii="楷体" w:eastAsia="楷体" w:hAnsi="楷体" w:hint="eastAsia"/>
          <w:b/>
          <w:bCs/>
          <w:sz w:val="32"/>
          <w:szCs w:val="32"/>
        </w:rPr>
        <w:t>第十四条</w:t>
      </w:r>
      <w:r>
        <w:rPr>
          <w:rFonts w:ascii="楷体" w:eastAsia="楷体" w:hAnsi="楷体" w:hint="eastAsia"/>
          <w:b/>
          <w:sz w:val="32"/>
          <w:szCs w:val="32"/>
        </w:rPr>
        <w:t xml:space="preserve">  </w:t>
      </w:r>
      <w:r>
        <w:rPr>
          <w:rFonts w:ascii="仿宋_GB2312" w:eastAsia="仿宋_GB2312" w:hAnsi="仿宋" w:hint="eastAsia"/>
          <w:sz w:val="32"/>
          <w:szCs w:val="32"/>
        </w:rPr>
        <w:t>市科技局、省直有关部门等项目归口管理部门按照要求组织项目申报，按申报要求开展初审和推荐。</w:t>
      </w:r>
    </w:p>
    <w:p w:rsidR="00F517AC" w:rsidRDefault="00F517AC" w:rsidP="00F517AC">
      <w:pPr>
        <w:spacing w:line="580" w:lineRule="exact"/>
        <w:ind w:firstLineChars="200" w:firstLine="643"/>
        <w:rPr>
          <w:rFonts w:ascii="仿宋_GB2312" w:eastAsia="仿宋_GB2312" w:hAnsi="仿宋"/>
          <w:sz w:val="32"/>
          <w:szCs w:val="32"/>
        </w:rPr>
      </w:pPr>
      <w:r>
        <w:rPr>
          <w:rFonts w:ascii="楷体" w:eastAsia="楷体" w:hAnsi="楷体" w:hint="eastAsia"/>
          <w:b/>
          <w:bCs/>
          <w:sz w:val="32"/>
          <w:szCs w:val="32"/>
        </w:rPr>
        <w:t>第十五条</w:t>
      </w:r>
      <w:r>
        <w:rPr>
          <w:rFonts w:ascii="楷体" w:eastAsia="楷体" w:hAnsi="楷体" w:hint="eastAsia"/>
          <w:b/>
          <w:sz w:val="32"/>
          <w:szCs w:val="32"/>
        </w:rPr>
        <w:t xml:space="preserve">  </w:t>
      </w:r>
      <w:r>
        <w:rPr>
          <w:rFonts w:ascii="仿宋_GB2312" w:eastAsia="仿宋_GB2312" w:hAnsi="仿宋" w:hint="eastAsia"/>
          <w:sz w:val="32"/>
          <w:szCs w:val="32"/>
        </w:rPr>
        <w:t>项目申报单位对申报材料的真实性、准确性、完整性负责，签订诚信承诺书;申报项目应具备实施条件,短期内无法实施的项目不得申报。项目内容包括实施主体、目标任务、绩效目标、资金规模及结构、支持方式、实施期限等信息。</w:t>
      </w:r>
    </w:p>
    <w:p w:rsidR="00F517AC" w:rsidRDefault="00F517AC" w:rsidP="00F517AC">
      <w:pPr>
        <w:pStyle w:val="a3"/>
        <w:shd w:val="clear" w:color="auto" w:fill="FFFFFF"/>
        <w:spacing w:before="0" w:beforeAutospacing="0" w:after="0" w:afterAutospacing="0" w:line="580" w:lineRule="exact"/>
        <w:ind w:firstLine="516"/>
        <w:jc w:val="both"/>
        <w:rPr>
          <w:rFonts w:ascii="仿宋_GB2312" w:eastAsia="仿宋_GB2312" w:cs="仿宋_GB2312"/>
          <w:color w:val="3D3D3D"/>
          <w:sz w:val="25"/>
          <w:szCs w:val="25"/>
        </w:rPr>
      </w:pPr>
      <w:r>
        <w:rPr>
          <w:rFonts w:ascii="楷体" w:eastAsia="楷体" w:hAnsi="楷体" w:hint="eastAsia"/>
          <w:b/>
          <w:bCs/>
          <w:sz w:val="32"/>
          <w:szCs w:val="32"/>
        </w:rPr>
        <w:t>第十六条</w:t>
      </w:r>
      <w:r>
        <w:rPr>
          <w:rFonts w:ascii="楷体" w:eastAsia="楷体" w:hAnsi="楷体" w:hint="eastAsia"/>
          <w:b/>
          <w:sz w:val="32"/>
          <w:szCs w:val="32"/>
        </w:rPr>
        <w:t xml:space="preserve">  </w:t>
      </w:r>
      <w:r>
        <w:rPr>
          <w:rFonts w:ascii="仿宋_GB2312" w:eastAsia="仿宋_GB2312" w:hAnsi="仿宋" w:cs="Times New Roman" w:hint="eastAsia"/>
          <w:kern w:val="2"/>
          <w:sz w:val="32"/>
          <w:szCs w:val="32"/>
        </w:rPr>
        <w:t>省科技厅组织或委托第三方专业机构对推荐的项目进行评审，制定评审方案,明确评价标准、评审重点等。根据项目不同类型,采取专家评审、同行评议、第三方评审评估、</w:t>
      </w:r>
      <w:r>
        <w:rPr>
          <w:rFonts w:ascii="仿宋_GB2312" w:eastAsia="仿宋_GB2312" w:hAnsi="仿宋" w:cs="Times New Roman" w:hint="eastAsia"/>
          <w:kern w:val="2"/>
          <w:sz w:val="32"/>
          <w:szCs w:val="32"/>
        </w:rPr>
        <w:lastRenderedPageBreak/>
        <w:t>用户</w:t>
      </w:r>
      <w:r>
        <w:rPr>
          <w:rFonts w:ascii="仿宋_GB2312" w:eastAsia="仿宋_GB2312" w:hAnsi="仿宋" w:hint="eastAsia"/>
          <w:sz w:val="32"/>
          <w:szCs w:val="32"/>
        </w:rPr>
        <w:t>测评等方式开展评审工作。</w:t>
      </w:r>
      <w:r>
        <w:rPr>
          <w:rFonts w:ascii="仿宋_GB2312" w:eastAsia="仿宋_GB2312" w:hAnsi="仿宋" w:cs="Times New Roman" w:hint="eastAsia"/>
          <w:kern w:val="2"/>
          <w:sz w:val="32"/>
          <w:szCs w:val="32"/>
        </w:rPr>
        <w:t>并按照</w:t>
      </w:r>
      <w:r>
        <w:rPr>
          <w:rFonts w:ascii="仿宋_GB2312" w:eastAsia="仿宋_GB2312" w:hAnsi="仿宋" w:cs="Times New Roman"/>
          <w:kern w:val="2"/>
          <w:sz w:val="32"/>
          <w:szCs w:val="32"/>
        </w:rPr>
        <w:t>规定程序确定拟立项项目。</w:t>
      </w:r>
    </w:p>
    <w:p w:rsidR="00F517AC" w:rsidRDefault="00F517AC" w:rsidP="00F517AC">
      <w:pPr>
        <w:spacing w:line="580" w:lineRule="exact"/>
        <w:ind w:firstLineChars="200" w:firstLine="643"/>
        <w:rPr>
          <w:rFonts w:ascii="仿宋_GB2312" w:eastAsia="仿宋_GB2312" w:hAnsi="仿宋"/>
          <w:sz w:val="32"/>
          <w:szCs w:val="32"/>
        </w:rPr>
      </w:pPr>
      <w:r>
        <w:rPr>
          <w:rFonts w:ascii="楷体" w:eastAsia="楷体" w:hAnsi="楷体" w:hint="eastAsia"/>
          <w:b/>
          <w:bCs/>
          <w:sz w:val="32"/>
          <w:szCs w:val="32"/>
        </w:rPr>
        <w:t>第十七条</w:t>
      </w:r>
      <w:r>
        <w:rPr>
          <w:rFonts w:ascii="楷体" w:eastAsia="楷体" w:hAnsi="楷体" w:hint="eastAsia"/>
          <w:b/>
          <w:sz w:val="32"/>
          <w:szCs w:val="32"/>
        </w:rPr>
        <w:t xml:space="preserve">  </w:t>
      </w:r>
      <w:r>
        <w:rPr>
          <w:rFonts w:ascii="仿宋_GB2312" w:eastAsia="仿宋_GB2312" w:hAnsi="仿宋" w:hint="eastAsia"/>
          <w:sz w:val="32"/>
          <w:szCs w:val="32"/>
        </w:rPr>
        <w:t>对拟立项的项目，省科技厅、省财政厅通过官方网站等媒介向社会公示,公示期不少于7日。公示无异议后，省科技厅向省财政厅报送引导资金分配建议，经审核后由省科技厅下达科技项目立项计划，组织项目承担单位签订项目任务书，并按程序拨付资金。</w:t>
      </w:r>
    </w:p>
    <w:p w:rsidR="00F517AC" w:rsidRDefault="00F517AC" w:rsidP="00F517AC">
      <w:pPr>
        <w:spacing w:line="580" w:lineRule="exact"/>
        <w:ind w:firstLineChars="200" w:firstLine="643"/>
        <w:rPr>
          <w:rFonts w:ascii="仿宋_GB2312" w:eastAsia="仿宋_GB2312" w:hAnsi="仿宋"/>
          <w:sz w:val="32"/>
          <w:szCs w:val="32"/>
        </w:rPr>
      </w:pPr>
      <w:r>
        <w:rPr>
          <w:rFonts w:ascii="楷体" w:eastAsia="楷体" w:hAnsi="楷体" w:hint="eastAsia"/>
          <w:b/>
          <w:bCs/>
          <w:sz w:val="32"/>
          <w:szCs w:val="32"/>
        </w:rPr>
        <w:t>第十八条</w:t>
      </w:r>
      <w:r>
        <w:rPr>
          <w:rFonts w:ascii="楷体" w:eastAsia="楷体" w:hAnsi="楷体" w:hint="eastAsia"/>
          <w:b/>
          <w:sz w:val="32"/>
          <w:szCs w:val="32"/>
        </w:rPr>
        <w:t xml:space="preserve">  </w:t>
      </w:r>
      <w:r>
        <w:rPr>
          <w:rFonts w:ascii="仿宋_GB2312" w:eastAsia="仿宋_GB2312" w:hAnsi="仿宋" w:hint="eastAsia"/>
          <w:sz w:val="32"/>
          <w:szCs w:val="32"/>
        </w:rPr>
        <w:t>省科技厅会同省财政厅根据立项情况,编制年度引导资金实施方案，方案包括当年引导资金总体目标和思路、重点任务、资金安排计划、区域绩效目标等。年度引导资金实施方案随资金分配情况同时抄送财政部河北监管局，并报科技部、财政部备案。</w:t>
      </w:r>
    </w:p>
    <w:p w:rsidR="00F517AC" w:rsidRDefault="00F517AC" w:rsidP="00F517AC">
      <w:pPr>
        <w:pStyle w:val="a3"/>
        <w:spacing w:line="580" w:lineRule="exact"/>
        <w:ind w:firstLine="641"/>
        <w:rPr>
          <w:rFonts w:ascii="仿宋_GB2312" w:eastAsia="仿宋_GB2312" w:hAnsi="仿宋" w:cs="Times New Roman" w:hint="eastAsia"/>
          <w:kern w:val="2"/>
          <w:sz w:val="32"/>
          <w:szCs w:val="32"/>
        </w:rPr>
      </w:pPr>
      <w:r>
        <w:rPr>
          <w:rFonts w:ascii="楷体" w:eastAsia="楷体" w:hAnsi="楷体" w:hint="eastAsia"/>
          <w:b/>
          <w:bCs/>
          <w:sz w:val="32"/>
          <w:szCs w:val="32"/>
        </w:rPr>
        <w:t>第十九条</w:t>
      </w:r>
      <w:r>
        <w:rPr>
          <w:rFonts w:ascii="楷体" w:eastAsia="楷体" w:hAnsi="楷体" w:hint="eastAsia"/>
          <w:b/>
          <w:sz w:val="32"/>
          <w:szCs w:val="32"/>
        </w:rPr>
        <w:t xml:space="preserve">  </w:t>
      </w:r>
      <w:r>
        <w:rPr>
          <w:rFonts w:ascii="仿宋_GB2312" w:eastAsia="仿宋_GB2312" w:hAnsi="仿宋" w:cs="Times New Roman" w:hint="eastAsia"/>
          <w:kern w:val="2"/>
          <w:sz w:val="32"/>
          <w:szCs w:val="32"/>
        </w:rPr>
        <w:t>省财政厅、省科技厅在收到中央下达预算后30日内按照预算级次合理分配、及时批复下达引导资金预算。省科技厅及时下达项目立项计划通知。</w:t>
      </w:r>
    </w:p>
    <w:p w:rsidR="00F517AC" w:rsidRDefault="00F517AC" w:rsidP="00F517AC">
      <w:pPr>
        <w:pStyle w:val="a3"/>
        <w:shd w:val="clear" w:color="auto" w:fill="FFFFFF"/>
        <w:spacing w:line="580" w:lineRule="exact"/>
        <w:ind w:firstLine="641"/>
        <w:rPr>
          <w:rFonts w:ascii="仿宋_GB2312" w:eastAsia="仿宋_GB2312" w:hAnsi="仿宋" w:cs="黑体"/>
          <w:kern w:val="2"/>
          <w:sz w:val="32"/>
          <w:szCs w:val="32"/>
        </w:rPr>
      </w:pPr>
      <w:r>
        <w:rPr>
          <w:rFonts w:ascii="楷体" w:eastAsia="楷体" w:hAnsi="楷体" w:hint="eastAsia"/>
          <w:b/>
          <w:bCs/>
          <w:sz w:val="32"/>
          <w:szCs w:val="32"/>
        </w:rPr>
        <w:t>第二十条</w:t>
      </w:r>
      <w:r>
        <w:rPr>
          <w:rFonts w:ascii="楷体" w:eastAsia="楷体" w:hAnsi="楷体" w:hint="eastAsia"/>
          <w:b/>
          <w:sz w:val="32"/>
          <w:szCs w:val="32"/>
        </w:rPr>
        <w:t xml:space="preserve">  </w:t>
      </w:r>
      <w:r>
        <w:rPr>
          <w:rFonts w:ascii="仿宋_GB2312" w:eastAsia="仿宋_GB2312" w:hAnsi="仿宋" w:cs="黑体" w:hint="eastAsia"/>
          <w:kern w:val="2"/>
          <w:sz w:val="32"/>
          <w:szCs w:val="32"/>
        </w:rPr>
        <w:t>引导资金支付按照国库集中支付制度有关规定执行。涉及政府采购的，应当按照政府采购法律法规和有关制度执行。</w:t>
      </w:r>
    </w:p>
    <w:p w:rsidR="00F517AC" w:rsidRDefault="00F517AC" w:rsidP="00F517AC">
      <w:pPr>
        <w:tabs>
          <w:tab w:val="left" w:pos="933"/>
        </w:tabs>
        <w:spacing w:line="580" w:lineRule="exact"/>
        <w:ind w:firstLineChars="200" w:firstLine="643"/>
        <w:jc w:val="left"/>
        <w:rPr>
          <w:rFonts w:ascii="仿宋_GB2312" w:eastAsia="仿宋_GB2312" w:hAnsi="仿宋"/>
          <w:sz w:val="32"/>
          <w:szCs w:val="32"/>
        </w:rPr>
      </w:pPr>
      <w:r>
        <w:rPr>
          <w:rFonts w:ascii="楷体" w:eastAsia="楷体" w:hAnsi="楷体" w:hint="eastAsia"/>
          <w:b/>
          <w:bCs/>
          <w:sz w:val="32"/>
          <w:szCs w:val="32"/>
        </w:rPr>
        <w:t>第二十一条</w:t>
      </w:r>
      <w:r>
        <w:rPr>
          <w:rFonts w:ascii="楷体" w:eastAsia="楷体" w:hAnsi="楷体" w:hint="eastAsia"/>
          <w:b/>
          <w:sz w:val="32"/>
          <w:szCs w:val="32"/>
        </w:rPr>
        <w:t xml:space="preserve">  </w:t>
      </w:r>
      <w:r>
        <w:rPr>
          <w:rFonts w:ascii="仿宋_GB2312" w:eastAsia="仿宋_GB2312" w:hAnsi="仿宋" w:hint="eastAsia"/>
          <w:sz w:val="32"/>
          <w:szCs w:val="32"/>
        </w:rPr>
        <w:t>引导资金原则上应在当年执行完毕，年度未支出的引导资金按财政结转结余资金管理有关规定处理。</w:t>
      </w:r>
    </w:p>
    <w:p w:rsidR="00F517AC" w:rsidRDefault="00F517AC" w:rsidP="00F517AC">
      <w:pPr>
        <w:spacing w:line="580" w:lineRule="exact"/>
        <w:ind w:firstLineChars="200" w:firstLine="643"/>
        <w:rPr>
          <w:rFonts w:ascii="仿宋_GB2312" w:eastAsia="仿宋_GB2312" w:hAnsi="仿宋"/>
          <w:sz w:val="32"/>
          <w:szCs w:val="32"/>
        </w:rPr>
      </w:pPr>
      <w:r>
        <w:rPr>
          <w:rFonts w:ascii="楷体" w:eastAsia="楷体" w:hAnsi="楷体" w:hint="eastAsia"/>
          <w:b/>
          <w:bCs/>
          <w:sz w:val="32"/>
          <w:szCs w:val="32"/>
        </w:rPr>
        <w:t>第二十二条</w:t>
      </w:r>
      <w:r>
        <w:rPr>
          <w:rFonts w:ascii="楷体" w:eastAsia="楷体" w:hAnsi="楷体" w:hint="eastAsia"/>
          <w:b/>
          <w:sz w:val="32"/>
          <w:szCs w:val="32"/>
        </w:rPr>
        <w:t xml:space="preserve">  </w:t>
      </w:r>
      <w:r>
        <w:rPr>
          <w:rFonts w:ascii="仿宋_GB2312" w:eastAsia="仿宋_GB2312" w:hAnsi="仿宋" w:cs="黑体" w:hint="eastAsia"/>
          <w:sz w:val="32"/>
          <w:szCs w:val="32"/>
        </w:rPr>
        <w:t>项目承担单位接到项目立项计划通知后15天内，与项目归口管理部门、省科技厅签订项目任务书，填报绩</w:t>
      </w:r>
      <w:r>
        <w:rPr>
          <w:rFonts w:ascii="仿宋_GB2312" w:eastAsia="仿宋_GB2312" w:hAnsi="仿宋" w:cs="黑体" w:hint="eastAsia"/>
          <w:sz w:val="32"/>
          <w:szCs w:val="32"/>
        </w:rPr>
        <w:lastRenderedPageBreak/>
        <w:t>效目标表并提交诚信承诺书</w:t>
      </w:r>
      <w:r>
        <w:rPr>
          <w:rFonts w:ascii="仿宋_GB2312" w:eastAsia="仿宋_GB2312" w:hAnsi="仿宋" w:hint="eastAsia"/>
          <w:sz w:val="32"/>
          <w:szCs w:val="32"/>
        </w:rPr>
        <w:t>,项目任务书规定指标和绩效目标作为项目执行、绩效管理、监督检查和验收的依据。</w:t>
      </w:r>
    </w:p>
    <w:p w:rsidR="00F517AC" w:rsidRDefault="00F517AC" w:rsidP="00F517AC">
      <w:pPr>
        <w:spacing w:line="580" w:lineRule="exact"/>
        <w:ind w:firstLineChars="200" w:firstLine="640"/>
        <w:rPr>
          <w:rFonts w:ascii="仿宋_GB2312" w:eastAsia="仿宋_GB2312" w:hAnsi="仿宋"/>
          <w:sz w:val="32"/>
          <w:szCs w:val="32"/>
        </w:rPr>
      </w:pPr>
    </w:p>
    <w:p w:rsidR="00F517AC" w:rsidRDefault="00F517AC" w:rsidP="00F517AC">
      <w:pPr>
        <w:spacing w:line="580" w:lineRule="exact"/>
        <w:jc w:val="center"/>
        <w:rPr>
          <w:rFonts w:ascii="黑体" w:eastAsia="黑体" w:hAnsi="黑体"/>
          <w:sz w:val="32"/>
          <w:szCs w:val="32"/>
        </w:rPr>
      </w:pPr>
      <w:r>
        <w:rPr>
          <w:rFonts w:ascii="黑体" w:eastAsia="黑体" w:hAnsi="黑体" w:hint="eastAsia"/>
          <w:sz w:val="32"/>
          <w:szCs w:val="32"/>
        </w:rPr>
        <w:t>第五章  监督与绩效</w:t>
      </w:r>
    </w:p>
    <w:p w:rsidR="00F517AC" w:rsidRPr="00851C96" w:rsidRDefault="00F517AC" w:rsidP="00F517AC">
      <w:pPr>
        <w:pStyle w:val="a3"/>
        <w:spacing w:before="0" w:beforeAutospacing="0" w:after="0" w:afterAutospacing="0" w:line="580" w:lineRule="exact"/>
        <w:ind w:firstLine="643"/>
        <w:jc w:val="both"/>
        <w:rPr>
          <w:rFonts w:ascii="方正仿宋_GBK" w:eastAsia="方正仿宋_GBK" w:hAnsi="方正仿宋_GBK" w:cs="方正仿宋_GBK" w:hint="eastAsia"/>
        </w:rPr>
      </w:pPr>
      <w:r>
        <w:rPr>
          <w:rFonts w:ascii="楷体" w:eastAsia="楷体" w:hAnsi="楷体" w:hint="eastAsia"/>
          <w:b/>
          <w:bCs/>
          <w:sz w:val="32"/>
          <w:szCs w:val="32"/>
        </w:rPr>
        <w:t>第二十三条</w:t>
      </w:r>
      <w:r>
        <w:rPr>
          <w:rFonts w:ascii="楷体" w:eastAsia="楷体" w:hAnsi="楷体" w:hint="eastAsia"/>
          <w:b/>
          <w:sz w:val="32"/>
          <w:szCs w:val="32"/>
        </w:rPr>
        <w:t xml:space="preserve">  </w:t>
      </w:r>
      <w:r w:rsidRPr="00851C96">
        <w:rPr>
          <w:rFonts w:ascii="仿宋_GB2312" w:eastAsia="仿宋_GB2312" w:hAnsi="仿宋_GB2312" w:cs="仿宋_GB2312" w:hint="eastAsia"/>
          <w:color w:val="000000"/>
          <w:sz w:val="32"/>
          <w:szCs w:val="32"/>
          <w:shd w:val="clear" w:color="auto" w:fill="FFFFFF"/>
        </w:rPr>
        <w:t>项目的主管部门、归口管理部门以及承担单位要按照全面实施预算绩效管理的要求，建立健全全过程预算绩效管理机制，按照规定科学合理设定绩效目标，对照绩效目标做好绩效监控和开展绩效评价，按规定做好绩效信息公开，提高引导资金使用效益。省科技厅每年牵头组织开展引导资金绩效评价，重点考量项目承担单位科技创新能力提升情况、目标任务落实情况以及资金使用绩效等情况，省财政厅根据工作需要适时组织重点绩效评价，相关评价结果作为以后年度预算安排的重要依据。省科技厅、省财政厅于每年12月31日前向科技部、财政部报送绩效自评报告，并抄送财政部河北监管局。</w:t>
      </w:r>
    </w:p>
    <w:p w:rsidR="00F517AC" w:rsidRDefault="00F517AC" w:rsidP="00F517AC">
      <w:pPr>
        <w:pStyle w:val="a3"/>
        <w:shd w:val="clear" w:color="auto" w:fill="FFFFFF"/>
        <w:spacing w:before="0" w:beforeAutospacing="0" w:after="0" w:afterAutospacing="0" w:line="580" w:lineRule="exact"/>
        <w:ind w:firstLineChars="200" w:firstLine="643"/>
        <w:jc w:val="both"/>
        <w:rPr>
          <w:rFonts w:ascii="仿宋_GB2312" w:eastAsia="仿宋_GB2312" w:hAnsi="仿宋" w:cs="Times New Roman" w:hint="eastAsia"/>
          <w:kern w:val="2"/>
          <w:sz w:val="32"/>
          <w:szCs w:val="32"/>
        </w:rPr>
      </w:pPr>
      <w:r>
        <w:rPr>
          <w:rFonts w:ascii="楷体" w:eastAsia="楷体" w:hAnsi="楷体" w:cs="Times New Roman" w:hint="eastAsia"/>
          <w:b/>
          <w:bCs/>
          <w:kern w:val="2"/>
          <w:sz w:val="32"/>
          <w:szCs w:val="32"/>
        </w:rPr>
        <w:t>第二十四条</w:t>
      </w:r>
      <w:r>
        <w:rPr>
          <w:rFonts w:ascii="楷体" w:eastAsia="楷体" w:hAnsi="楷体" w:hint="eastAsia"/>
          <w:b/>
          <w:sz w:val="32"/>
          <w:szCs w:val="32"/>
        </w:rPr>
        <w:t xml:space="preserve">  </w:t>
      </w:r>
      <w:r>
        <w:rPr>
          <w:rFonts w:ascii="仿宋_GB2312" w:eastAsia="仿宋_GB2312" w:hAnsi="仿宋" w:cs="Times New Roman" w:hint="eastAsia"/>
          <w:kern w:val="2"/>
          <w:sz w:val="32"/>
          <w:szCs w:val="32"/>
        </w:rPr>
        <w:t>项目承担单位应当严格执行国家会计法律法规制度，按规定管理使用资金，开展全过程绩效管理，并自觉接受监督和检查。项目承担单位应按照项目任务书要求组织项目实施,按要求向省科技厅报送年度工作总结、绩效评价等材料。</w:t>
      </w:r>
    </w:p>
    <w:p w:rsidR="00F517AC" w:rsidRDefault="00F517AC" w:rsidP="00F517AC">
      <w:pPr>
        <w:pStyle w:val="a3"/>
        <w:spacing w:before="0" w:beforeAutospacing="0" w:after="0" w:afterAutospacing="0" w:line="580" w:lineRule="exact"/>
        <w:ind w:firstLine="643"/>
        <w:jc w:val="both"/>
        <w:rPr>
          <w:rFonts w:ascii="仿宋_GB2312" w:eastAsia="仿宋_GB2312" w:hAnsi="仿宋" w:cs="Times New Roman" w:hint="eastAsia"/>
          <w:kern w:val="2"/>
          <w:sz w:val="32"/>
          <w:szCs w:val="32"/>
        </w:rPr>
      </w:pPr>
      <w:r>
        <w:rPr>
          <w:rFonts w:ascii="楷体" w:eastAsia="楷体" w:hAnsi="楷体" w:hint="eastAsia"/>
          <w:b/>
          <w:bCs/>
          <w:sz w:val="32"/>
          <w:szCs w:val="32"/>
        </w:rPr>
        <w:t>第二十五条</w:t>
      </w:r>
      <w:r>
        <w:rPr>
          <w:rFonts w:ascii="楷体" w:eastAsia="楷体" w:hAnsi="楷体" w:hint="eastAsia"/>
          <w:b/>
          <w:sz w:val="32"/>
          <w:szCs w:val="32"/>
        </w:rPr>
        <w:t xml:space="preserve">  </w:t>
      </w:r>
      <w:r>
        <w:rPr>
          <w:rFonts w:ascii="仿宋_GB2312" w:eastAsia="仿宋_GB2312" w:hAnsi="仿宋" w:cs="Times New Roman" w:hint="eastAsia"/>
          <w:kern w:val="2"/>
          <w:sz w:val="32"/>
          <w:szCs w:val="32"/>
        </w:rPr>
        <w:t>资金使用单位和个人在引导资金使用过程中存在各类违法违规行为的，按照《中华人民共和国预算法》《财政违法行为处罚处分条例》等有关规定追究相应责任。对严重违规、违纪、违法犯罪的相关责任主体，按程序纳入科研严重失信行为记录。</w:t>
      </w:r>
    </w:p>
    <w:p w:rsidR="00F517AC" w:rsidRDefault="00F517AC" w:rsidP="00F517AC">
      <w:pPr>
        <w:pStyle w:val="a3"/>
        <w:spacing w:before="0" w:beforeAutospacing="0" w:after="0" w:afterAutospacing="0" w:line="580" w:lineRule="exact"/>
        <w:ind w:firstLine="643"/>
        <w:jc w:val="both"/>
        <w:rPr>
          <w:rFonts w:ascii="仿宋_GB2312" w:eastAsia="仿宋_GB2312" w:hAnsi="仿宋" w:cs="Times New Roman" w:hint="eastAsia"/>
          <w:kern w:val="2"/>
          <w:sz w:val="32"/>
          <w:szCs w:val="32"/>
        </w:rPr>
      </w:pPr>
      <w:r>
        <w:rPr>
          <w:rFonts w:ascii="楷体" w:eastAsia="楷体" w:hAnsi="楷体" w:hint="eastAsia"/>
          <w:b/>
          <w:bCs/>
          <w:sz w:val="32"/>
          <w:szCs w:val="32"/>
        </w:rPr>
        <w:lastRenderedPageBreak/>
        <w:t>第二十六条</w:t>
      </w:r>
      <w:r>
        <w:rPr>
          <w:rFonts w:ascii="楷体" w:eastAsia="楷体" w:hAnsi="楷体" w:hint="eastAsia"/>
          <w:b/>
          <w:sz w:val="32"/>
          <w:szCs w:val="32"/>
        </w:rPr>
        <w:t xml:space="preserve">  </w:t>
      </w:r>
      <w:r>
        <w:rPr>
          <w:rFonts w:ascii="仿宋_GB2312" w:eastAsia="仿宋_GB2312" w:hAnsi="仿宋" w:cs="Times New Roman" w:hint="eastAsia"/>
          <w:kern w:val="2"/>
          <w:sz w:val="32"/>
          <w:szCs w:val="32"/>
        </w:rPr>
        <w:t>各级科技、财政部门及其工作人员在引导资金分配、使用、管理等相关工作中，存在滥用职权、玩忽职守、徇私舞弊等违法违纪行为的，按照《中华人民共和国预算法》《中华人民共和国公务员法》《中华人民共和国监察法》《财政违法行为处罚处分条例》等有关规定追究相应责任；涉嫌犯罪的，依法追究刑事责任。</w:t>
      </w:r>
    </w:p>
    <w:p w:rsidR="00F517AC" w:rsidRDefault="00F517AC" w:rsidP="00F517AC">
      <w:pPr>
        <w:spacing w:line="580" w:lineRule="exact"/>
        <w:jc w:val="center"/>
        <w:rPr>
          <w:rFonts w:ascii="黑体" w:eastAsia="黑体" w:hAnsi="黑体"/>
          <w:sz w:val="32"/>
          <w:szCs w:val="32"/>
        </w:rPr>
      </w:pPr>
    </w:p>
    <w:p w:rsidR="00F517AC" w:rsidRDefault="00F517AC" w:rsidP="00F517AC">
      <w:pPr>
        <w:spacing w:line="580" w:lineRule="exact"/>
        <w:jc w:val="center"/>
        <w:rPr>
          <w:rFonts w:ascii="黑体" w:eastAsia="黑体" w:hAnsi="黑体"/>
          <w:sz w:val="32"/>
          <w:szCs w:val="32"/>
        </w:rPr>
      </w:pPr>
      <w:r>
        <w:rPr>
          <w:rFonts w:ascii="黑体" w:eastAsia="黑体" w:hAnsi="黑体" w:hint="eastAsia"/>
          <w:sz w:val="32"/>
          <w:szCs w:val="32"/>
        </w:rPr>
        <w:t>第六章  附则</w:t>
      </w:r>
    </w:p>
    <w:p w:rsidR="00F517AC" w:rsidRDefault="00F517AC" w:rsidP="00F517AC">
      <w:pPr>
        <w:spacing w:line="580" w:lineRule="exact"/>
        <w:ind w:firstLineChars="200" w:firstLine="643"/>
        <w:rPr>
          <w:rFonts w:ascii="仿宋_GB2312" w:eastAsia="仿宋_GB2312" w:hAnsi="仿宋"/>
          <w:sz w:val="32"/>
          <w:szCs w:val="32"/>
        </w:rPr>
      </w:pPr>
      <w:r>
        <w:rPr>
          <w:rFonts w:ascii="楷体" w:eastAsia="楷体" w:hAnsi="楷体" w:hint="eastAsia"/>
          <w:b/>
          <w:bCs/>
          <w:sz w:val="32"/>
          <w:szCs w:val="32"/>
        </w:rPr>
        <w:t>第二十七条</w:t>
      </w:r>
      <w:r>
        <w:rPr>
          <w:rFonts w:ascii="楷体" w:eastAsia="楷体" w:hAnsi="楷体" w:hint="eastAsia"/>
          <w:b/>
          <w:sz w:val="32"/>
          <w:szCs w:val="32"/>
        </w:rPr>
        <w:t xml:space="preserve">  </w:t>
      </w:r>
      <w:r>
        <w:rPr>
          <w:rFonts w:ascii="仿宋_GB2312" w:eastAsia="仿宋_GB2312" w:hAnsi="仿宋" w:hint="eastAsia"/>
          <w:sz w:val="32"/>
          <w:szCs w:val="32"/>
        </w:rPr>
        <w:t>本细则由省财政厅会同省科技厅负责解释。</w:t>
      </w:r>
    </w:p>
    <w:p w:rsidR="00F517AC" w:rsidRDefault="00F517AC" w:rsidP="00F517AC">
      <w:pPr>
        <w:spacing w:line="580" w:lineRule="exact"/>
        <w:ind w:firstLineChars="200" w:firstLine="643"/>
        <w:rPr>
          <w:rFonts w:ascii="仿宋_GB2312" w:eastAsia="仿宋_GB2312" w:hAnsi="仿宋"/>
          <w:sz w:val="32"/>
          <w:szCs w:val="32"/>
        </w:rPr>
      </w:pPr>
      <w:r>
        <w:rPr>
          <w:rFonts w:ascii="楷体" w:eastAsia="楷体" w:hAnsi="楷体" w:hint="eastAsia"/>
          <w:b/>
          <w:bCs/>
          <w:sz w:val="32"/>
          <w:szCs w:val="32"/>
        </w:rPr>
        <w:t>第二十八条</w:t>
      </w:r>
      <w:r>
        <w:rPr>
          <w:rFonts w:ascii="楷体" w:eastAsia="楷体" w:hAnsi="楷体" w:hint="eastAsia"/>
          <w:b/>
          <w:sz w:val="32"/>
          <w:szCs w:val="32"/>
        </w:rPr>
        <w:t xml:space="preserve">  </w:t>
      </w:r>
      <w:r>
        <w:rPr>
          <w:rFonts w:ascii="仿宋_GB2312" w:eastAsia="仿宋_GB2312" w:hAnsi="仿宋" w:hint="eastAsia"/>
          <w:sz w:val="32"/>
          <w:szCs w:val="32"/>
        </w:rPr>
        <w:t>本细则自2021年11月25日起施行,有效期5年。</w:t>
      </w:r>
    </w:p>
    <w:p w:rsidR="00DA4DF7" w:rsidRPr="00F517AC" w:rsidRDefault="00DA4DF7">
      <w:bookmarkStart w:id="0" w:name="_GoBack"/>
      <w:bookmarkEnd w:id="0"/>
    </w:p>
    <w:sectPr w:rsidR="00DA4DF7" w:rsidRPr="00F517AC" w:rsidSect="00F517AC">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AC"/>
    <w:rsid w:val="00DA4DF7"/>
    <w:rsid w:val="00F51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BE67C-E12C-44E7-BF19-096A2AAD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7A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17A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2021-11-30T08:30:00Z</dcterms:created>
  <dcterms:modified xsi:type="dcterms:W3CDTF">2021-11-30T08:32:00Z</dcterms:modified>
</cp:coreProperties>
</file>