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73" w:rsidRDefault="00646373" w:rsidP="00646373">
      <w:pPr>
        <w:tabs>
          <w:tab w:val="left" w:pos="1276"/>
        </w:tabs>
        <w:spacing w:line="540" w:lineRule="exact"/>
        <w:rPr>
          <w:rFonts w:ascii="黑体" w:eastAsia="黑体" w:hAnsi="黑体" w:cs="仿宋_GB2312" w:hint="eastAsia"/>
          <w:color w:val="000000"/>
          <w:szCs w:val="32"/>
        </w:rPr>
      </w:pPr>
      <w:r>
        <w:rPr>
          <w:rFonts w:ascii="黑体" w:eastAsia="黑体" w:hAnsi="黑体" w:cs="仿宋_GB2312" w:hint="eastAsia"/>
          <w:color w:val="000000"/>
          <w:szCs w:val="32"/>
        </w:rPr>
        <w:t>附件4</w:t>
      </w:r>
    </w:p>
    <w:p w:rsidR="00646373" w:rsidRDefault="00646373" w:rsidP="00646373">
      <w:pPr>
        <w:tabs>
          <w:tab w:val="left" w:pos="1276"/>
        </w:tabs>
        <w:spacing w:line="540" w:lineRule="exact"/>
        <w:rPr>
          <w:rFonts w:ascii="黑体" w:eastAsia="黑体" w:hAnsi="黑体" w:cs="仿宋_GB2312" w:hint="eastAsia"/>
          <w:color w:val="000000"/>
          <w:szCs w:val="32"/>
        </w:rPr>
      </w:pPr>
    </w:p>
    <w:p w:rsidR="00646373" w:rsidRDefault="00646373" w:rsidP="00646373">
      <w:pPr>
        <w:spacing w:line="540" w:lineRule="exact"/>
        <w:jc w:val="center"/>
        <w:rPr>
          <w:rFonts w:ascii="宋体" w:eastAsia="宋体" w:hAnsi="宋体" w:cs="宋体" w:hint="eastAsia"/>
          <w:b/>
          <w:color w:val="000000"/>
          <w:sz w:val="36"/>
          <w:szCs w:val="36"/>
        </w:rPr>
      </w:pPr>
      <w:r>
        <w:rPr>
          <w:rFonts w:ascii="宋体" w:eastAsia="宋体" w:hAnsi="宋体" w:cs="宋体" w:hint="eastAsia"/>
          <w:b/>
          <w:color w:val="000000"/>
          <w:sz w:val="36"/>
          <w:szCs w:val="36"/>
        </w:rPr>
        <w:t>2021年科技基础条件资源调查</w:t>
      </w:r>
    </w:p>
    <w:p w:rsidR="00646373" w:rsidRDefault="00646373" w:rsidP="00646373">
      <w:pPr>
        <w:spacing w:line="540" w:lineRule="exact"/>
        <w:jc w:val="center"/>
        <w:rPr>
          <w:rFonts w:ascii="华文中宋" w:eastAsia="华文中宋" w:hAnsi="华文中宋" w:cs="华文中宋"/>
          <w:b/>
          <w:color w:val="000000"/>
          <w:sz w:val="36"/>
          <w:szCs w:val="36"/>
        </w:rPr>
      </w:pPr>
      <w:r>
        <w:rPr>
          <w:rFonts w:ascii="宋体" w:eastAsia="宋体" w:hAnsi="宋体" w:cs="宋体" w:hint="eastAsia"/>
          <w:b/>
          <w:color w:val="000000"/>
          <w:sz w:val="36"/>
          <w:szCs w:val="36"/>
        </w:rPr>
        <w:t>操作说明</w:t>
      </w:r>
    </w:p>
    <w:p w:rsidR="00646373" w:rsidRDefault="00646373" w:rsidP="00646373">
      <w:pPr>
        <w:spacing w:line="540" w:lineRule="exact"/>
        <w:jc w:val="center"/>
        <w:rPr>
          <w:rFonts w:ascii="仿宋" w:eastAsia="仿宋" w:hAnsi="仿宋" w:cs="仿宋" w:hint="eastAsia"/>
          <w:bCs/>
          <w:color w:val="000000"/>
          <w:sz w:val="30"/>
          <w:szCs w:val="30"/>
        </w:rPr>
      </w:pPr>
    </w:p>
    <w:p w:rsidR="00646373" w:rsidRDefault="00646373" w:rsidP="00646373">
      <w:pPr>
        <w:widowControl/>
        <w:spacing w:line="540" w:lineRule="exact"/>
        <w:ind w:firstLineChars="200" w:firstLine="600"/>
        <w:jc w:val="left"/>
        <w:rPr>
          <w:rFonts w:ascii="仿宋" w:eastAsia="仿宋" w:hAnsi="仿宋" w:cs="仿宋" w:hint="eastAsia"/>
          <w:color w:val="000000"/>
          <w:sz w:val="30"/>
          <w:szCs w:val="30"/>
        </w:rPr>
      </w:pPr>
      <w:r>
        <w:rPr>
          <w:rFonts w:ascii="仿宋" w:eastAsia="仿宋" w:hAnsi="仿宋" w:cs="仿宋" w:hint="eastAsia"/>
          <w:color w:val="000000"/>
          <w:kern w:val="0"/>
          <w:sz w:val="30"/>
          <w:szCs w:val="30"/>
        </w:rPr>
        <w:t>2021年科技基础条件资源调查工作重点是推进科技与财政部门仪器设备相关管理工作协同和数据共享，充分依托科研仪器设施国家网络管理平台，开展科研仪器等信息更新和补充完善，完成年度调查工作。</w:t>
      </w:r>
    </w:p>
    <w:p w:rsidR="00646373" w:rsidRDefault="00646373" w:rsidP="00646373">
      <w:pPr>
        <w:widowControl/>
        <w:spacing w:line="540" w:lineRule="exact"/>
        <w:ind w:firstLineChars="200" w:firstLine="600"/>
        <w:jc w:val="left"/>
        <w:rPr>
          <w:rFonts w:ascii="黑体" w:eastAsia="黑体" w:hAnsi="黑体" w:cs="仿宋" w:hint="eastAsia"/>
          <w:color w:val="000000"/>
          <w:sz w:val="30"/>
          <w:szCs w:val="30"/>
        </w:rPr>
      </w:pPr>
      <w:r>
        <w:rPr>
          <w:rFonts w:ascii="黑体" w:eastAsia="黑体" w:hAnsi="黑体" w:cs="仿宋" w:hint="eastAsia"/>
          <w:bCs/>
          <w:color w:val="000000"/>
          <w:kern w:val="0"/>
          <w:sz w:val="30"/>
          <w:szCs w:val="30"/>
        </w:rPr>
        <w:t xml:space="preserve">一、登录 </w:t>
      </w:r>
    </w:p>
    <w:p w:rsidR="00646373" w:rsidRDefault="00646373" w:rsidP="00646373">
      <w:pPr>
        <w:widowControl/>
        <w:spacing w:line="540" w:lineRule="exact"/>
        <w:ind w:firstLineChars="200" w:firstLine="60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 xml:space="preserve">打开浏览器，登录重大科研基础设施和大型科研仪器国家网络管理平台（https://nrii.org.cn/），点击“2021年度科技基础资源调查”，输入用户名密码登录。 </w:t>
      </w:r>
    </w:p>
    <w:p w:rsidR="00646373" w:rsidRDefault="00646373" w:rsidP="00646373">
      <w:pPr>
        <w:widowControl/>
        <w:spacing w:line="540" w:lineRule="exact"/>
        <w:ind w:firstLineChars="200" w:firstLine="602"/>
        <w:jc w:val="left"/>
        <w:rPr>
          <w:rFonts w:ascii="仿宋" w:eastAsia="仿宋" w:hAnsi="仿宋" w:cs="仿宋" w:hint="eastAsia"/>
          <w:color w:val="000000"/>
          <w:sz w:val="30"/>
          <w:szCs w:val="30"/>
          <w:highlight w:val="yellow"/>
        </w:rPr>
      </w:pPr>
      <w:r>
        <w:rPr>
          <w:rFonts w:ascii="仿宋" w:eastAsia="仿宋" w:hAnsi="仿宋" w:cs="仿宋" w:hint="eastAsia"/>
          <w:b/>
          <w:bCs/>
          <w:color w:val="000000"/>
          <w:kern w:val="0"/>
          <w:sz w:val="30"/>
          <w:szCs w:val="30"/>
        </w:rPr>
        <w:t>用户名</w:t>
      </w:r>
      <w:r>
        <w:rPr>
          <w:rFonts w:ascii="仿宋" w:eastAsia="仿宋" w:hAnsi="仿宋" w:cs="仿宋" w:hint="eastAsia"/>
          <w:color w:val="000000"/>
          <w:kern w:val="0"/>
          <w:sz w:val="30"/>
          <w:szCs w:val="30"/>
        </w:rPr>
        <w:t xml:space="preserve">：填报单位的用户名为资产系统中的单位预算代码，密码默认为zydcP@ssword2021，主管部门用户名和密码以下发的为准，所有用户首次登录务必修改密码。 </w:t>
      </w:r>
    </w:p>
    <w:p w:rsidR="00646373" w:rsidRDefault="00646373" w:rsidP="00646373">
      <w:pPr>
        <w:widowControl/>
        <w:spacing w:line="540" w:lineRule="exact"/>
        <w:ind w:firstLineChars="200" w:firstLine="600"/>
        <w:jc w:val="left"/>
        <w:rPr>
          <w:rFonts w:ascii="黑体" w:eastAsia="黑体" w:hAnsi="黑体" w:cs="仿宋" w:hint="eastAsia"/>
          <w:bCs/>
          <w:color w:val="000000"/>
          <w:kern w:val="0"/>
          <w:sz w:val="30"/>
          <w:szCs w:val="30"/>
        </w:rPr>
      </w:pPr>
      <w:r>
        <w:rPr>
          <w:rFonts w:ascii="黑体" w:eastAsia="黑体" w:hAnsi="黑体" w:cs="仿宋" w:hint="eastAsia"/>
          <w:bCs/>
          <w:color w:val="000000"/>
          <w:kern w:val="0"/>
          <w:sz w:val="30"/>
          <w:szCs w:val="30"/>
        </w:rPr>
        <w:t>二、数据采集与质量控制</w:t>
      </w:r>
    </w:p>
    <w:p w:rsidR="00646373" w:rsidRDefault="00646373" w:rsidP="00646373">
      <w:pPr>
        <w:widowControl/>
        <w:spacing w:line="540" w:lineRule="exact"/>
        <w:ind w:firstLineChars="200" w:firstLine="60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具体的资源调查过程可分为大型科研仪器设备初筛、大型科研仪器设备确认、资产-设备信息映射、设备信息补录、审核以及数据查询等功能。（调查平台操作教学视频和资产系统信息模块导出操作说明见公共邮箱附件）</w:t>
      </w:r>
    </w:p>
    <w:p w:rsidR="00646373" w:rsidRDefault="00646373" w:rsidP="00646373">
      <w:pPr>
        <w:widowControl/>
        <w:spacing w:line="540" w:lineRule="exact"/>
        <w:ind w:firstLineChars="200" w:firstLine="60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法人单位按照要求填报本单位年度数据，确认无误后提交至上级主管部门，各主管部门负责对填报单位信息的审核，保障数据的真实、准确、完整、及时，做到不重报</w:t>
      </w:r>
      <w:proofErr w:type="gramStart"/>
      <w:r>
        <w:rPr>
          <w:rFonts w:ascii="仿宋" w:eastAsia="仿宋" w:hAnsi="仿宋" w:cs="仿宋" w:hint="eastAsia"/>
          <w:color w:val="000000"/>
          <w:kern w:val="0"/>
          <w:sz w:val="30"/>
          <w:szCs w:val="30"/>
        </w:rPr>
        <w:t>不</w:t>
      </w:r>
      <w:proofErr w:type="gramEnd"/>
      <w:r>
        <w:rPr>
          <w:rFonts w:ascii="仿宋" w:eastAsia="仿宋" w:hAnsi="仿宋" w:cs="仿宋" w:hint="eastAsia"/>
          <w:color w:val="000000"/>
          <w:kern w:val="0"/>
          <w:sz w:val="30"/>
          <w:szCs w:val="30"/>
        </w:rPr>
        <w:t>漏报。所有</w:t>
      </w:r>
      <w:r>
        <w:rPr>
          <w:rFonts w:ascii="仿宋" w:eastAsia="仿宋" w:hAnsi="仿宋" w:cs="仿宋" w:hint="eastAsia"/>
          <w:color w:val="000000"/>
          <w:kern w:val="0"/>
          <w:sz w:val="30"/>
          <w:szCs w:val="30"/>
        </w:rPr>
        <w:lastRenderedPageBreak/>
        <w:t>单位数据审核通过后，由主管部门统一在系统形成科技资源调查情况汇总表。</w:t>
      </w:r>
    </w:p>
    <w:p w:rsidR="00646373" w:rsidRDefault="00646373" w:rsidP="00646373">
      <w:pPr>
        <w:widowControl/>
        <w:ind w:firstLineChars="200" w:firstLine="420"/>
        <w:jc w:val="center"/>
        <w:rPr>
          <w:rFonts w:ascii="宋体" w:eastAsia="宋体" w:hAnsi="宋体" w:cs="宋体" w:hint="eastAsia"/>
          <w:sz w:val="30"/>
          <w:szCs w:val="30"/>
        </w:rPr>
      </w:pPr>
      <w:r>
        <w:rPr>
          <w:rFonts w:ascii="Calibri" w:eastAsia="宋体" w:hAnsi="Calibri" w:cs="黑体"/>
          <w:noProof/>
          <w:sz w:val="21"/>
        </w:rPr>
        <w:drawing>
          <wp:inline distT="0" distB="0" distL="0" distR="0">
            <wp:extent cx="5539105" cy="3956685"/>
            <wp:effectExtent l="0" t="0" r="444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9105" cy="3956685"/>
                    </a:xfrm>
                    <a:prstGeom prst="rect">
                      <a:avLst/>
                    </a:prstGeom>
                    <a:noFill/>
                    <a:ln>
                      <a:noFill/>
                    </a:ln>
                  </pic:spPr>
                </pic:pic>
              </a:graphicData>
            </a:graphic>
          </wp:inline>
        </w:drawing>
      </w:r>
    </w:p>
    <w:p w:rsidR="00646373" w:rsidRDefault="00646373" w:rsidP="00646373">
      <w:pPr>
        <w:widowControl/>
        <w:ind w:firstLineChars="200" w:firstLine="600"/>
        <w:jc w:val="center"/>
        <w:rPr>
          <w:rFonts w:ascii="宋体" w:eastAsia="宋体" w:hAnsi="宋体" w:cs="宋体" w:hint="eastAsia"/>
          <w:color w:val="000000"/>
          <w:sz w:val="30"/>
          <w:szCs w:val="30"/>
        </w:rPr>
      </w:pPr>
    </w:p>
    <w:p w:rsidR="00646373" w:rsidRDefault="00646373" w:rsidP="00646373">
      <w:pPr>
        <w:widowControl/>
        <w:ind w:firstLineChars="200" w:firstLine="480"/>
        <w:jc w:val="center"/>
        <w:rPr>
          <w:rFonts w:ascii="宋体" w:eastAsia="宋体" w:hAnsi="宋体" w:cs="宋体" w:hint="eastAsia"/>
          <w:color w:val="000000"/>
          <w:sz w:val="24"/>
        </w:rPr>
      </w:pPr>
      <w:r>
        <w:rPr>
          <w:rFonts w:ascii="宋体" w:eastAsia="宋体" w:hAnsi="宋体" w:cs="宋体" w:hint="eastAsia"/>
          <w:color w:val="000000"/>
          <w:sz w:val="24"/>
        </w:rPr>
        <w:t>图1  科技基础条件资源质量控制流程图</w:t>
      </w:r>
    </w:p>
    <w:p w:rsidR="00646373" w:rsidRDefault="00646373" w:rsidP="00646373">
      <w:pPr>
        <w:widowControl/>
        <w:ind w:firstLineChars="200" w:firstLine="480"/>
        <w:jc w:val="center"/>
        <w:rPr>
          <w:rFonts w:ascii="宋体" w:eastAsia="宋体" w:hAnsi="宋体" w:cs="宋体" w:hint="eastAsia"/>
          <w:color w:val="000000"/>
          <w:sz w:val="24"/>
        </w:rPr>
      </w:pPr>
    </w:p>
    <w:p w:rsidR="00646373" w:rsidRDefault="00646373" w:rsidP="00646373">
      <w:pPr>
        <w:widowControl/>
        <w:spacing w:line="540" w:lineRule="exact"/>
        <w:ind w:firstLineChars="198" w:firstLine="594"/>
        <w:jc w:val="left"/>
        <w:rPr>
          <w:rFonts w:ascii="黑体" w:eastAsia="黑体" w:hAnsi="黑体" w:cs="仿宋" w:hint="eastAsia"/>
          <w:bCs/>
          <w:color w:val="000000"/>
          <w:kern w:val="0"/>
          <w:sz w:val="30"/>
          <w:szCs w:val="30"/>
        </w:rPr>
      </w:pPr>
      <w:r>
        <w:rPr>
          <w:rFonts w:ascii="黑体" w:eastAsia="黑体" w:hAnsi="黑体" w:cs="仿宋" w:hint="eastAsia"/>
          <w:bCs/>
          <w:color w:val="000000"/>
          <w:kern w:val="0"/>
          <w:sz w:val="30"/>
          <w:szCs w:val="30"/>
        </w:rPr>
        <w:t>三、其他说明</w:t>
      </w:r>
    </w:p>
    <w:p w:rsidR="00646373" w:rsidRDefault="00646373" w:rsidP="00646373">
      <w:pPr>
        <w:widowControl/>
        <w:numPr>
          <w:ilvl w:val="0"/>
          <w:numId w:val="1"/>
        </w:numPr>
        <w:spacing w:line="540" w:lineRule="exact"/>
        <w:ind w:firstLineChars="200" w:firstLine="60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请各法人单位于2021年6月10日前登录</w:t>
      </w:r>
      <w:r>
        <w:rPr>
          <w:rFonts w:ascii="仿宋" w:eastAsia="仿宋" w:hAnsi="仿宋" w:cs="仿宋" w:hint="eastAsia"/>
          <w:color w:val="000000"/>
          <w:sz w:val="30"/>
          <w:szCs w:val="30"/>
        </w:rPr>
        <w:t>“行政事业资产管理系统”</w:t>
      </w:r>
      <w:r>
        <w:rPr>
          <w:rFonts w:ascii="仿宋" w:eastAsia="仿宋" w:hAnsi="仿宋" w:cs="仿宋" w:hint="eastAsia"/>
          <w:color w:val="000000"/>
          <w:kern w:val="0"/>
          <w:sz w:val="30"/>
          <w:szCs w:val="30"/>
        </w:rPr>
        <w:t>核实、补充符合条件的</w:t>
      </w:r>
      <w:r>
        <w:rPr>
          <w:rFonts w:ascii="仿宋" w:eastAsia="仿宋" w:hAnsi="仿宋" w:cs="仿宋" w:hint="eastAsia"/>
          <w:color w:val="000000"/>
          <w:sz w:val="30"/>
          <w:szCs w:val="30"/>
        </w:rPr>
        <w:t>大型科研仪器设备</w:t>
      </w:r>
      <w:r>
        <w:rPr>
          <w:rFonts w:ascii="仿宋" w:eastAsia="仿宋" w:hAnsi="仿宋" w:cs="仿宋" w:hint="eastAsia"/>
          <w:color w:val="000000"/>
          <w:kern w:val="0"/>
          <w:sz w:val="30"/>
          <w:szCs w:val="30"/>
        </w:rPr>
        <w:t>信息。</w:t>
      </w:r>
    </w:p>
    <w:p w:rsidR="00646373" w:rsidRDefault="00646373" w:rsidP="00646373">
      <w:pPr>
        <w:widowControl/>
        <w:numPr>
          <w:ilvl w:val="0"/>
          <w:numId w:val="1"/>
        </w:numPr>
        <w:spacing w:line="540" w:lineRule="exact"/>
        <w:ind w:firstLineChars="200" w:firstLine="60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填报科研仪器-资产系统卡片信息时，法人单位需先在</w:t>
      </w:r>
      <w:r>
        <w:rPr>
          <w:rFonts w:ascii="仿宋" w:eastAsia="仿宋" w:hAnsi="仿宋" w:cs="仿宋" w:hint="eastAsia"/>
          <w:color w:val="000000"/>
          <w:sz w:val="30"/>
          <w:szCs w:val="30"/>
        </w:rPr>
        <w:t>“行政事业资产管理系统”导出资产卡片数据后，按照资源调查系统下载的模板进行资产信息的整理、导入，其余内容需手动补充完善。</w:t>
      </w:r>
    </w:p>
    <w:p w:rsidR="00646373" w:rsidRDefault="00646373" w:rsidP="00646373">
      <w:pPr>
        <w:widowControl/>
        <w:spacing w:line="540" w:lineRule="exact"/>
        <w:ind w:firstLineChars="200" w:firstLine="60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 xml:space="preserve">3、法人单位相关人员在资源调查系统中对资产数据进行最终确认，将其中用于科研的仪器设备挑选出来后补充填报 2019 </w:t>
      </w:r>
      <w:r>
        <w:rPr>
          <w:rFonts w:ascii="仿宋" w:eastAsia="仿宋" w:hAnsi="仿宋" w:cs="仿宋" w:hint="eastAsia"/>
          <w:color w:val="000000"/>
          <w:kern w:val="0"/>
          <w:sz w:val="30"/>
          <w:szCs w:val="30"/>
        </w:rPr>
        <w:lastRenderedPageBreak/>
        <w:t>年和 2020年运行信息，确认该仪器是否对外开放共享，对于不对外开放共享的仪器，要说明原因。（除涉密原因外，原则上要求对外开放共享）</w:t>
      </w:r>
    </w:p>
    <w:p w:rsidR="00646373" w:rsidRDefault="00646373" w:rsidP="00646373">
      <w:pPr>
        <w:widowControl/>
        <w:spacing w:line="540" w:lineRule="exact"/>
        <w:ind w:firstLineChars="200" w:firstLine="600"/>
        <w:jc w:val="left"/>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4、法人单位相关人员在资源调查系统中对国家网络管理平台推送的仪器数据</w:t>
      </w:r>
      <w:proofErr w:type="gramStart"/>
      <w:r>
        <w:rPr>
          <w:rFonts w:ascii="仿宋" w:eastAsia="仿宋" w:hAnsi="仿宋" w:cs="仿宋" w:hint="eastAsia"/>
          <w:color w:val="000000"/>
          <w:kern w:val="0"/>
          <w:sz w:val="30"/>
          <w:szCs w:val="30"/>
        </w:rPr>
        <w:t>逐条与</w:t>
      </w:r>
      <w:proofErr w:type="gramEnd"/>
      <w:r>
        <w:rPr>
          <w:rFonts w:ascii="仿宋" w:eastAsia="仿宋" w:hAnsi="仿宋" w:cs="仿宋" w:hint="eastAsia"/>
          <w:color w:val="000000"/>
          <w:kern w:val="0"/>
          <w:sz w:val="30"/>
          <w:szCs w:val="30"/>
        </w:rPr>
        <w:t>补充填报后的资产数据逐条建立映射关系。要求国家网络管理平台中的所有仪器设备都要与资产信息建立映射关系，如有特殊情况，国家网络管理平台导入的设备找不到对应的资产信息，则需要通过新建资产信息的功能将数据补全。</w:t>
      </w:r>
    </w:p>
    <w:p w:rsidR="00646373" w:rsidRDefault="00646373" w:rsidP="00646373">
      <w:pPr>
        <w:widowControl/>
        <w:spacing w:line="540" w:lineRule="exact"/>
        <w:ind w:firstLineChars="200" w:firstLine="600"/>
        <w:jc w:val="left"/>
        <w:rPr>
          <w:rFonts w:ascii="仿宋" w:eastAsia="仿宋" w:hAnsi="仿宋" w:cs="仿宋" w:hint="eastAsia"/>
          <w:color w:val="000000"/>
          <w:kern w:val="0"/>
          <w:sz w:val="30"/>
          <w:szCs w:val="30"/>
        </w:rPr>
      </w:pPr>
    </w:p>
    <w:p w:rsidR="001B70EB" w:rsidRPr="00646373" w:rsidRDefault="001B70EB">
      <w:bookmarkStart w:id="0" w:name="_GoBack"/>
      <w:bookmarkEnd w:id="0"/>
    </w:p>
    <w:sectPr w:rsidR="001B70EB" w:rsidRPr="00646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52CE9"/>
    <w:multiLevelType w:val="singleLevel"/>
    <w:tmpl w:val="54652CE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73"/>
    <w:rsid w:val="001B70EB"/>
    <w:rsid w:val="00646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49171-00B4-4DC3-8234-FFA2A852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373"/>
    <w:pPr>
      <w:widowControl w:val="0"/>
      <w:jc w:val="both"/>
    </w:pPr>
    <w:rPr>
      <w:rFonts w:ascii="Times New Roman" w:eastAsia="仿宋_GB2312" w:hAnsi="Times New Roman" w:cs="Times New Roman"/>
      <w:color w:val="0000FF"/>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2021-05-27T06:27:00Z</dcterms:created>
  <dcterms:modified xsi:type="dcterms:W3CDTF">2021-05-27T06:28:00Z</dcterms:modified>
</cp:coreProperties>
</file>