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firstLine="0" w:firstLineChars="0"/>
        <w:jc w:val="center"/>
        <w:rPr>
          <w:rFonts w:ascii="方正粗黑宋简体" w:hAnsi="方正粗黑宋简体" w:eastAsia="方正粗黑宋简体"/>
          <w:sz w:val="44"/>
          <w:szCs w:val="44"/>
        </w:rPr>
      </w:pPr>
      <w:r>
        <w:rPr>
          <w:rFonts w:ascii="方正粗黑宋简体" w:hAnsi="方正粗黑宋简体" w:eastAsia="方正粗黑宋简体"/>
          <w:sz w:val="44"/>
          <w:szCs w:val="44"/>
        </w:rPr>
        <w:t>石家庄市应急物资中转调运站（定州）</w:t>
      </w:r>
    </w:p>
    <w:p>
      <w:pPr>
        <w:pStyle w:val="5"/>
        <w:spacing w:line="600" w:lineRule="exact"/>
        <w:ind w:firstLine="0" w:firstLineChars="0"/>
        <w:jc w:val="center"/>
        <w:rPr>
          <w:rFonts w:ascii="方正粗黑宋简体" w:hAnsi="方正粗黑宋简体" w:eastAsia="方正粗黑宋简体"/>
          <w:sz w:val="44"/>
          <w:szCs w:val="44"/>
        </w:rPr>
      </w:pPr>
      <w:r>
        <w:rPr>
          <w:rFonts w:ascii="方正粗黑宋简体" w:hAnsi="方正粗黑宋简体" w:eastAsia="方正粗黑宋简体"/>
          <w:sz w:val="44"/>
          <w:szCs w:val="44"/>
        </w:rPr>
        <w:t>应急防疫物资调运流程</w:t>
      </w:r>
    </w:p>
    <w:p>
      <w:pPr>
        <w:pStyle w:val="5"/>
        <w:spacing w:line="600" w:lineRule="exact"/>
        <w:ind w:left="0" w:leftChars="0" w:firstLine="0" w:firstLineChars="0"/>
        <w:rPr>
          <w:rFonts w:hint="eastAsia" w:ascii="楷体_GB2312" w:hAnsi="楷体_GB2312" w:eastAsia="楷体_GB2312" w:cs="楷体_GB2312"/>
          <w:sz w:val="32"/>
          <w:szCs w:val="32"/>
          <w:lang w:eastAsia="zh-CN"/>
        </w:rPr>
      </w:pPr>
    </w:p>
    <w:p>
      <w:pPr>
        <w:pStyle w:val="5"/>
        <w:spacing w:line="600" w:lineRule="exact"/>
        <w:ind w:left="1600" w:leftChars="0" w:hanging="1600" w:hangingChars="5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来源：厅驻</w:t>
      </w:r>
      <w:r>
        <w:rPr>
          <w:rFonts w:hint="eastAsia" w:ascii="楷体_GB2312" w:hAnsi="楷体_GB2312" w:eastAsia="楷体_GB2312" w:cs="楷体_GB2312"/>
          <w:sz w:val="32"/>
          <w:szCs w:val="32"/>
        </w:rPr>
        <w:t>石家庄市应急物资中转调运站（定州）</w:t>
      </w:r>
      <w:r>
        <w:rPr>
          <w:rFonts w:hint="eastAsia" w:ascii="楷体_GB2312" w:hAnsi="楷体_GB2312" w:eastAsia="楷体_GB2312" w:cs="楷体_GB2312"/>
          <w:sz w:val="32"/>
          <w:szCs w:val="32"/>
          <w:lang w:eastAsia="zh-CN"/>
        </w:rPr>
        <w:t>工作组</w:t>
      </w:r>
    </w:p>
    <w:p>
      <w:pPr>
        <w:pStyle w:val="5"/>
        <w:spacing w:line="600" w:lineRule="exact"/>
        <w:ind w:firstLine="640"/>
        <w:rPr>
          <w:rFonts w:hint="eastAsia" w:ascii="楷体_GB2312" w:hAnsi="楷体_GB2312" w:eastAsia="楷体_GB2312" w:cs="楷体_GB2312"/>
          <w:sz w:val="32"/>
          <w:szCs w:val="32"/>
          <w:lang w:eastAsia="zh-CN"/>
        </w:rPr>
      </w:pPr>
    </w:p>
    <w:p>
      <w:pPr>
        <w:pStyle w:val="5"/>
        <w:spacing w:line="600" w:lineRule="exact"/>
        <w:ind w:firstLine="640"/>
        <w:rPr>
          <w:rFonts w:ascii="黑体" w:hAnsi="黑体" w:eastAsia="黑体"/>
          <w:sz w:val="32"/>
          <w:szCs w:val="32"/>
        </w:rPr>
      </w:pPr>
      <w:r>
        <w:rPr>
          <w:rFonts w:ascii="黑体" w:hAnsi="黑体" w:eastAsia="黑体"/>
          <w:sz w:val="32"/>
          <w:szCs w:val="32"/>
        </w:rPr>
        <w:t>一、调运站地址</w:t>
      </w:r>
    </w:p>
    <w:p>
      <w:pPr>
        <w:pStyle w:val="5"/>
        <w:spacing w:line="600" w:lineRule="exact"/>
        <w:ind w:firstLine="640"/>
        <w:rPr>
          <w:rFonts w:ascii="仿宋" w:hAnsi="仿宋" w:eastAsia="仿宋"/>
          <w:sz w:val="32"/>
          <w:szCs w:val="32"/>
        </w:rPr>
      </w:pPr>
      <w:r>
        <w:rPr>
          <w:rFonts w:ascii="仿宋" w:hAnsi="仿宋" w:eastAsia="仿宋"/>
          <w:sz w:val="32"/>
          <w:szCs w:val="32"/>
        </w:rPr>
        <w:t>石家庄市应急物资中转调运站设在河北省定州市北方循环经济园内京津冀环保物流园（G4高速公路定州南收费站南行7.5公里）。</w:t>
      </w:r>
    </w:p>
    <w:p>
      <w:pPr>
        <w:pStyle w:val="5"/>
        <w:spacing w:line="600" w:lineRule="exact"/>
        <w:ind w:firstLine="640"/>
        <w:rPr>
          <w:rStyle w:val="4"/>
          <w:color w:val="auto"/>
          <w:sz w:val="32"/>
          <w:szCs w:val="32"/>
          <w:u w:val="none"/>
        </w:rPr>
      </w:pPr>
      <w:r>
        <w:rPr>
          <w:rFonts w:ascii="仿宋" w:hAnsi="仿宋" w:eastAsia="仿宋"/>
          <w:sz w:val="32"/>
          <w:szCs w:val="32"/>
        </w:rPr>
        <w:t>咨询电话：</w:t>
      </w:r>
      <w:r>
        <w:rPr>
          <w:rStyle w:val="4"/>
          <w:color w:val="auto"/>
          <w:sz w:val="32"/>
          <w:szCs w:val="32"/>
          <w:u w:val="none"/>
        </w:rPr>
        <w:t>0312-2592908/2590618/2592798</w:t>
      </w:r>
    </w:p>
    <w:p>
      <w:pPr>
        <w:pStyle w:val="5"/>
        <w:spacing w:line="600" w:lineRule="exact"/>
        <w:ind w:firstLine="640"/>
        <w:rPr>
          <w:rFonts w:ascii="黑体" w:hAnsi="黑体" w:eastAsia="黑体"/>
          <w:sz w:val="32"/>
          <w:szCs w:val="32"/>
        </w:rPr>
      </w:pPr>
      <w:r>
        <w:rPr>
          <w:rFonts w:ascii="黑体" w:hAnsi="黑体" w:eastAsia="黑体"/>
          <w:sz w:val="32"/>
          <w:szCs w:val="32"/>
        </w:rPr>
        <w:t>二、中转调运范围</w:t>
      </w:r>
    </w:p>
    <w:p>
      <w:pPr>
        <w:pStyle w:val="5"/>
        <w:spacing w:line="600" w:lineRule="exact"/>
        <w:ind w:firstLine="640"/>
        <w:rPr>
          <w:rFonts w:ascii="仿宋" w:hAnsi="仿宋" w:eastAsia="仿宋"/>
          <w:sz w:val="32"/>
          <w:szCs w:val="32"/>
        </w:rPr>
      </w:pPr>
      <w:r>
        <w:rPr>
          <w:rFonts w:ascii="仿宋" w:hAnsi="仿宋" w:eastAsia="仿宋"/>
          <w:sz w:val="32"/>
          <w:szCs w:val="32"/>
        </w:rPr>
        <w:t>1. 应急防疫物资，包括应急医疗物资、药品、卫生消杀用品、医疗器械、防疫防护用品等。</w:t>
      </w:r>
    </w:p>
    <w:p>
      <w:pPr>
        <w:pStyle w:val="5"/>
        <w:spacing w:line="600" w:lineRule="exact"/>
        <w:ind w:firstLine="640"/>
        <w:rPr>
          <w:rFonts w:ascii="仿宋" w:hAnsi="仿宋" w:eastAsia="仿宋"/>
          <w:sz w:val="32"/>
          <w:szCs w:val="32"/>
        </w:rPr>
      </w:pPr>
      <w:r>
        <w:rPr>
          <w:rFonts w:ascii="仿宋" w:hAnsi="仿宋" w:eastAsia="仿宋"/>
          <w:sz w:val="32"/>
          <w:szCs w:val="32"/>
        </w:rPr>
        <w:t>2. 用于应急防疫物资生产所需的原辅材料、零部件、元器件等。</w:t>
      </w:r>
    </w:p>
    <w:p>
      <w:pPr>
        <w:pStyle w:val="5"/>
        <w:spacing w:line="600" w:lineRule="exact"/>
        <w:ind w:firstLine="640"/>
        <w:rPr>
          <w:rFonts w:ascii="仿宋" w:hAnsi="仿宋" w:eastAsia="仿宋"/>
          <w:sz w:val="32"/>
          <w:szCs w:val="32"/>
        </w:rPr>
      </w:pPr>
      <w:r>
        <w:rPr>
          <w:rFonts w:ascii="仿宋" w:hAnsi="仿宋" w:eastAsia="仿宋"/>
          <w:sz w:val="32"/>
          <w:szCs w:val="32"/>
        </w:rPr>
        <w:t>3. 上级和指挥部确定的其他应急防疫中转物资。</w:t>
      </w:r>
    </w:p>
    <w:p>
      <w:pPr>
        <w:pStyle w:val="5"/>
        <w:spacing w:line="600" w:lineRule="exact"/>
        <w:ind w:firstLine="640"/>
        <w:rPr>
          <w:rFonts w:ascii="仿宋" w:hAnsi="仿宋" w:eastAsia="仿宋"/>
          <w:sz w:val="32"/>
          <w:szCs w:val="32"/>
        </w:rPr>
      </w:pPr>
      <w:r>
        <w:rPr>
          <w:rFonts w:ascii="仿宋" w:hAnsi="仿宋" w:eastAsia="仿宋"/>
          <w:sz w:val="32"/>
          <w:szCs w:val="32"/>
        </w:rPr>
        <w:t>（</w:t>
      </w:r>
      <w:r>
        <w:rPr>
          <w:rFonts w:ascii="楷体" w:hAnsi="楷体" w:eastAsia="楷体"/>
          <w:sz w:val="32"/>
          <w:szCs w:val="32"/>
        </w:rPr>
        <w:t>注：有特殊存放和运输要求，以及灌装、散装运输的除外</w:t>
      </w:r>
      <w:r>
        <w:rPr>
          <w:rFonts w:ascii="仿宋" w:hAnsi="仿宋" w:eastAsia="仿宋"/>
          <w:sz w:val="32"/>
          <w:szCs w:val="32"/>
        </w:rPr>
        <w:t>）</w:t>
      </w:r>
    </w:p>
    <w:p>
      <w:pPr>
        <w:pStyle w:val="5"/>
        <w:spacing w:line="600" w:lineRule="exact"/>
        <w:ind w:firstLine="645" w:firstLineChars="0"/>
        <w:rPr>
          <w:rFonts w:ascii="黑体" w:hAnsi="黑体" w:eastAsia="黑体"/>
          <w:sz w:val="32"/>
          <w:szCs w:val="32"/>
        </w:rPr>
      </w:pPr>
      <w:r>
        <w:rPr>
          <w:rFonts w:ascii="黑体" w:hAnsi="黑体" w:eastAsia="黑体"/>
          <w:sz w:val="32"/>
          <w:szCs w:val="32"/>
        </w:rPr>
        <w:t>三、工作流程</w:t>
      </w:r>
    </w:p>
    <w:p>
      <w:pPr>
        <w:pStyle w:val="5"/>
        <w:spacing w:line="600" w:lineRule="exact"/>
        <w:ind w:firstLine="640"/>
        <w:rPr>
          <w:rFonts w:ascii="仿宋" w:hAnsi="仿宋" w:eastAsia="仿宋"/>
          <w:sz w:val="32"/>
          <w:szCs w:val="32"/>
        </w:rPr>
      </w:pPr>
      <w:r>
        <w:rPr>
          <w:rFonts w:hint="default" w:ascii="仿宋" w:hAnsi="仿宋" w:eastAsia="仿宋"/>
          <w:sz w:val="32"/>
          <w:szCs w:val="32"/>
        </w:rPr>
        <w:t>1.</w:t>
      </w:r>
      <w:r>
        <w:rPr>
          <w:rFonts w:ascii="仿宋" w:hAnsi="仿宋" w:eastAsia="仿宋"/>
          <w:sz w:val="32"/>
          <w:szCs w:val="32"/>
        </w:rPr>
        <w:t xml:space="preserve"> 应急防疫物资发运方与接收方沟通一致，确定中转调运物资品种、数量和发运、入场时间，接收方应保证物资一次性全部中转；</w:t>
      </w:r>
    </w:p>
    <w:p>
      <w:pPr>
        <w:pStyle w:val="5"/>
        <w:spacing w:line="600" w:lineRule="exact"/>
        <w:ind w:firstLine="640"/>
        <w:rPr>
          <w:rFonts w:ascii="仿宋" w:hAnsi="仿宋" w:eastAsia="仿宋"/>
          <w:sz w:val="32"/>
          <w:szCs w:val="32"/>
        </w:rPr>
      </w:pPr>
      <w:r>
        <w:rPr>
          <w:rFonts w:ascii="仿宋" w:hAnsi="仿宋" w:eastAsia="仿宋"/>
          <w:sz w:val="32"/>
          <w:szCs w:val="32"/>
        </w:rPr>
        <w:t>2. 应急防疫物资接收方向指挥部提出中转申请，可在河北省商务厅网站（</w:t>
      </w:r>
      <w:r>
        <w:fldChar w:fldCharType="begin"/>
      </w:r>
      <w:r>
        <w:instrText xml:space="preserve"> HYPERLINK "http://swt.hebei.gov.cn" </w:instrText>
      </w:r>
      <w:r>
        <w:fldChar w:fldCharType="separate"/>
      </w:r>
      <w:r>
        <w:rPr>
          <w:rStyle w:val="4"/>
          <w:rFonts w:hint="default" w:eastAsia="仿宋"/>
          <w:sz w:val="32"/>
          <w:szCs w:val="32"/>
        </w:rPr>
        <w:t>http://swt.hebei.gov.cn</w:t>
      </w:r>
      <w:r>
        <w:rPr>
          <w:rStyle w:val="4"/>
          <w:rFonts w:hint="default" w:eastAsia="仿宋"/>
          <w:sz w:val="32"/>
          <w:szCs w:val="32"/>
        </w:rPr>
        <w:fldChar w:fldCharType="end"/>
      </w:r>
      <w:r>
        <w:rPr>
          <w:rFonts w:ascii="仿宋" w:hAnsi="仿宋" w:eastAsia="仿宋"/>
          <w:sz w:val="32"/>
          <w:szCs w:val="32"/>
        </w:rPr>
        <w:t>）提交申请；</w:t>
      </w:r>
    </w:p>
    <w:p>
      <w:pPr>
        <w:pStyle w:val="5"/>
        <w:spacing w:line="600" w:lineRule="exact"/>
        <w:ind w:firstLine="198" w:firstLineChars="62"/>
        <w:rPr>
          <w:rFonts w:ascii="仿宋" w:hAnsi="仿宋" w:eastAsia="仿宋"/>
          <w:sz w:val="32"/>
          <w:szCs w:val="32"/>
        </w:rPr>
      </w:pPr>
    </w:p>
    <w:p>
      <w:pPr>
        <w:pStyle w:val="5"/>
        <w:numPr>
          <w:ilvl w:val="0"/>
          <w:numId w:val="1"/>
        </w:numPr>
        <w:spacing w:line="600" w:lineRule="exact"/>
        <w:ind w:firstLine="640"/>
        <w:rPr>
          <w:rFonts w:ascii="仿宋" w:hAnsi="仿宋" w:eastAsia="仿宋"/>
          <w:sz w:val="32"/>
          <w:szCs w:val="32"/>
        </w:rPr>
      </w:pPr>
      <w:r>
        <w:rPr>
          <w:rFonts w:ascii="仿宋" w:hAnsi="仿宋" w:eastAsia="仿宋"/>
          <w:sz w:val="32"/>
          <w:szCs w:val="32"/>
        </w:rPr>
        <w:t>防疫物资组对应急防疫物资接收方提供的发、收方相关信息进行登记、审核，符合中转要求的，由指挥部核发中转调运单并抄送定州市政府；</w:t>
      </w:r>
    </w:p>
    <w:p>
      <w:pPr>
        <w:pStyle w:val="5"/>
        <w:spacing w:line="600" w:lineRule="exact"/>
        <w:ind w:firstLine="640"/>
        <w:rPr>
          <w:rFonts w:ascii="仿宋" w:hAnsi="仿宋" w:eastAsia="仿宋"/>
          <w:sz w:val="32"/>
          <w:szCs w:val="32"/>
        </w:rPr>
      </w:pPr>
      <w:r>
        <w:rPr>
          <w:rFonts w:ascii="仿宋" w:hAnsi="仿宋" w:eastAsia="仿宋"/>
          <w:sz w:val="32"/>
          <w:szCs w:val="32"/>
        </w:rPr>
        <w:t>4. 中转调运单发运方和接收方各执一份，应急防疫物资发运方、接收方凭纸质或电子（图片）中转调运单，同时进场中转；</w:t>
      </w:r>
    </w:p>
    <w:p>
      <w:pPr>
        <w:pStyle w:val="5"/>
        <w:spacing w:line="600" w:lineRule="exact"/>
        <w:ind w:firstLine="640"/>
        <w:rPr>
          <w:rFonts w:ascii="仿宋" w:hAnsi="仿宋" w:eastAsia="仿宋"/>
          <w:sz w:val="32"/>
          <w:szCs w:val="32"/>
        </w:rPr>
      </w:pPr>
      <w:r>
        <w:rPr>
          <w:rFonts w:ascii="仿宋" w:hAnsi="仿宋" w:eastAsia="仿宋"/>
          <w:sz w:val="32"/>
          <w:szCs w:val="32"/>
        </w:rPr>
        <w:t>5. 进入中转作业场区，按照《应急物资中转调运站作业规程》进行中转作业。</w:t>
      </w:r>
    </w:p>
    <w:p>
      <w:pPr>
        <w:pStyle w:val="5"/>
        <w:spacing w:line="600" w:lineRule="exact"/>
        <w:ind w:firstLine="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r>
        <w:rPr>
          <w:rFonts w:ascii="仿宋" w:hAnsi="仿宋" w:eastAsia="仿宋"/>
          <w:sz w:val="32"/>
          <w:szCs w:val="32"/>
        </w:rPr>
        <w:t>应急防疫物资原则上不允许在中转站入库存置。</w:t>
      </w:r>
      <w:r>
        <w:rPr>
          <w:rFonts w:hint="default" w:ascii="仿宋" w:hAnsi="仿宋" w:eastAsia="仿宋"/>
          <w:sz w:val="32"/>
          <w:szCs w:val="32"/>
        </w:rPr>
        <w:t xml:space="preserve"> </w:t>
      </w:r>
    </w:p>
    <w:p>
      <w:pPr>
        <w:rPr>
          <w:rFonts w:hint="eastAsia"/>
        </w:rPr>
      </w:pPr>
    </w:p>
    <w:p/>
    <w:p>
      <w:r>
        <w:rPr>
          <w:rFonts w:hint="eastAsia" w:ascii="楷体_GB2312" w:hAnsi="楷体_GB2312" w:eastAsia="楷体_GB2312" w:cs="楷体_GB2312"/>
          <w:sz w:val="32"/>
          <w:szCs w:val="32"/>
          <w:lang w:eastAsia="zh-CN"/>
        </w:rPr>
        <w:br w:type="page"/>
      </w:r>
      <w:bookmarkStart w:id="0" w:name="_GoBack"/>
      <w:bookmarkEnd w:id="0"/>
    </w:p>
    <w:tbl>
      <w:tblPr>
        <w:tblStyle w:val="2"/>
        <w:tblW w:w="9736" w:type="dxa"/>
        <w:tblInd w:w="93" w:type="dxa"/>
        <w:tblLayout w:type="autofit"/>
        <w:tblCellMar>
          <w:top w:w="0" w:type="dxa"/>
          <w:left w:w="108" w:type="dxa"/>
          <w:bottom w:w="0" w:type="dxa"/>
          <w:right w:w="108" w:type="dxa"/>
        </w:tblCellMar>
      </w:tblPr>
      <w:tblGrid>
        <w:gridCol w:w="2564"/>
        <w:gridCol w:w="2537"/>
        <w:gridCol w:w="2099"/>
        <w:gridCol w:w="2536"/>
      </w:tblGrid>
      <w:tr>
        <w:tblPrEx>
          <w:tblCellMar>
            <w:top w:w="0" w:type="dxa"/>
            <w:left w:w="108" w:type="dxa"/>
            <w:bottom w:w="0" w:type="dxa"/>
            <w:right w:w="108" w:type="dxa"/>
          </w:tblCellMar>
        </w:tblPrEx>
        <w:trPr>
          <w:trHeight w:val="1159" w:hRule="atLeast"/>
        </w:trPr>
        <w:tc>
          <w:tcPr>
            <w:tcW w:w="9736" w:type="dxa"/>
            <w:gridSpan w:val="4"/>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石家庄市应急物资中转调运站（定州）</w:t>
            </w:r>
            <w:r>
              <w:rPr>
                <w:rFonts w:hint="eastAsia" w:ascii="宋体" w:hAnsi="宋体" w:eastAsia="宋体" w:cs="宋体"/>
                <w:b/>
                <w:bCs/>
                <w:kern w:val="0"/>
                <w:sz w:val="36"/>
                <w:szCs w:val="36"/>
              </w:rPr>
              <w:br w:type="textWrapping"/>
            </w:r>
            <w:r>
              <w:rPr>
                <w:rFonts w:hint="eastAsia" w:ascii="宋体" w:hAnsi="宋体" w:eastAsia="宋体" w:cs="宋体"/>
                <w:b/>
                <w:bCs/>
                <w:kern w:val="0"/>
                <w:sz w:val="36"/>
                <w:szCs w:val="36"/>
              </w:rPr>
              <w:t>物资中转调运申请（审批）表</w:t>
            </w:r>
          </w:p>
        </w:tc>
      </w:tr>
      <w:tr>
        <w:tblPrEx>
          <w:tblCellMar>
            <w:top w:w="0" w:type="dxa"/>
            <w:left w:w="108" w:type="dxa"/>
            <w:bottom w:w="0" w:type="dxa"/>
            <w:right w:w="108" w:type="dxa"/>
          </w:tblCellMar>
        </w:tblPrEx>
        <w:trPr>
          <w:trHeight w:val="559" w:hRule="atLeast"/>
        </w:trPr>
        <w:tc>
          <w:tcPr>
            <w:tcW w:w="9736" w:type="dxa"/>
            <w:gridSpan w:val="4"/>
            <w:tcBorders>
              <w:top w:val="nil"/>
              <w:left w:val="nil"/>
              <w:bottom w:val="nil"/>
              <w:right w:val="nil"/>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编号：</w:t>
            </w:r>
          </w:p>
        </w:tc>
      </w:tr>
      <w:tr>
        <w:tblPrEx>
          <w:tblCellMar>
            <w:top w:w="0" w:type="dxa"/>
            <w:left w:w="108" w:type="dxa"/>
            <w:bottom w:w="0" w:type="dxa"/>
            <w:right w:w="108" w:type="dxa"/>
          </w:tblCellMar>
        </w:tblPrEx>
        <w:trPr>
          <w:trHeight w:val="499" w:hRule="atLeast"/>
        </w:trPr>
        <w:tc>
          <w:tcPr>
            <w:tcW w:w="51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发货方信息</w:t>
            </w:r>
          </w:p>
        </w:tc>
        <w:tc>
          <w:tcPr>
            <w:tcW w:w="46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接货方信息</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发货单位</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接货单位</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启运地址</w:t>
            </w:r>
          </w:p>
        </w:tc>
        <w:tc>
          <w:tcPr>
            <w:tcW w:w="71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途经</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接收地址</w:t>
            </w:r>
          </w:p>
        </w:tc>
        <w:tc>
          <w:tcPr>
            <w:tcW w:w="7172" w:type="dxa"/>
            <w:gridSpan w:val="3"/>
            <w:tcBorders>
              <w:top w:val="nil"/>
              <w:left w:val="nil"/>
              <w:bottom w:val="single" w:color="auto" w:sz="4" w:space="0"/>
              <w:right w:val="single" w:color="auto" w:sz="4" w:space="0"/>
            </w:tcBorders>
            <w:shd w:val="clear" w:color="auto" w:fill="auto"/>
            <w:noWrap/>
            <w:vAlign w:val="center"/>
          </w:tcPr>
          <w:p>
            <w:pPr>
              <w:widowControl/>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途经</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车辆牌号</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车辆牌号</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车型</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车型</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05"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转运车辆是否匹配</w:t>
            </w:r>
          </w:p>
        </w:tc>
        <w:tc>
          <w:tcPr>
            <w:tcW w:w="71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b/>
                <w:bCs/>
                <w:kern w:val="0"/>
                <w:sz w:val="22"/>
              </w:rPr>
              <w:t>　</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05"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中转搬运方式</w:t>
            </w:r>
          </w:p>
        </w:tc>
        <w:tc>
          <w:tcPr>
            <w:tcW w:w="7172" w:type="dxa"/>
            <w:gridSpan w:val="3"/>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□吊车，吨位(    )吨； □叉车，吨位（    ）； □人工</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驾驶员姓名</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驾驶员姓名</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联系电话</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联系电话</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身份证号</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身份证号</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最近核酸检测时间及结果</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最近核酸检测时间及结果</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到达中转站时间</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到达中转站时间</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973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物资明细</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品名</w:t>
            </w:r>
          </w:p>
        </w:tc>
        <w:tc>
          <w:tcPr>
            <w:tcW w:w="25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规格</w:t>
            </w:r>
          </w:p>
        </w:tc>
        <w:tc>
          <w:tcPr>
            <w:tcW w:w="2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计量单位</w:t>
            </w:r>
          </w:p>
        </w:tc>
        <w:tc>
          <w:tcPr>
            <w:tcW w:w="2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tc>
        <w:tc>
          <w:tcPr>
            <w:tcW w:w="253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tc>
        <w:tc>
          <w:tcPr>
            <w:tcW w:w="25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9" w:hRule="atLeast"/>
        </w:trPr>
        <w:tc>
          <w:tcPr>
            <w:tcW w:w="256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tc>
        <w:tc>
          <w:tcPr>
            <w:tcW w:w="253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tc>
        <w:tc>
          <w:tcPr>
            <w:tcW w:w="20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tc>
        <w:tc>
          <w:tcPr>
            <w:tcW w:w="25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5101"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指挥部意见：</w:t>
            </w: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申请单位：</w:t>
            </w: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5101"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业务组意见：</w:t>
            </w: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申请人：</w:t>
            </w: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审批时间：</w:t>
            </w: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年   月   日</w:t>
            </w: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联系电话：</w:t>
            </w: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2"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5101"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库管员（签字）：</w:t>
            </w: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申请时间：</w:t>
            </w: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年   月   日</w:t>
            </w:r>
          </w:p>
        </w:tc>
      </w:tr>
      <w:tr>
        <w:tblPrEx>
          <w:tblCellMar>
            <w:top w:w="0" w:type="dxa"/>
            <w:left w:w="108" w:type="dxa"/>
            <w:bottom w:w="0" w:type="dxa"/>
            <w:right w:w="108" w:type="dxa"/>
          </w:tblCellMar>
        </w:tblPrEx>
        <w:trPr>
          <w:trHeight w:val="285"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5101"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承运方（签字）：</w:t>
            </w: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2564"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09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5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r>
    </w:tbl>
    <w:p>
      <w:pPr>
        <w:pStyle w:val="5"/>
        <w:spacing w:line="600" w:lineRule="exact"/>
        <w:ind w:firstLine="0" w:firstLineChars="0"/>
        <w:rPr>
          <w:rFonts w:ascii="黑体" w:hAnsi="黑体" w:eastAsia="黑体"/>
          <w:sz w:val="32"/>
          <w:szCs w:val="32"/>
        </w:rPr>
      </w:pPr>
      <w:r>
        <w:rPr>
          <w:rFonts w:ascii="黑体" w:hAnsi="黑体" w:eastAsia="黑体"/>
          <w:sz w:val="32"/>
          <w:szCs w:val="32"/>
        </w:rPr>
        <w:t>填表说明：</w:t>
      </w:r>
    </w:p>
    <w:p>
      <w:pPr>
        <w:pStyle w:val="5"/>
        <w:spacing w:line="600" w:lineRule="exact"/>
        <w:ind w:firstLine="640"/>
        <w:rPr>
          <w:rFonts w:ascii="仿宋" w:hAnsi="仿宋" w:eastAsia="仿宋"/>
          <w:sz w:val="32"/>
          <w:szCs w:val="32"/>
        </w:rPr>
      </w:pPr>
      <w:r>
        <w:rPr>
          <w:rFonts w:ascii="仿宋" w:hAnsi="仿宋" w:eastAsia="仿宋"/>
          <w:sz w:val="32"/>
          <w:szCs w:val="32"/>
        </w:rPr>
        <w:t>1.申请调运物资发货方和接收方完整填写相关信息，不可缺项。</w:t>
      </w:r>
    </w:p>
    <w:p>
      <w:pPr>
        <w:pStyle w:val="5"/>
        <w:spacing w:line="600" w:lineRule="exact"/>
        <w:ind w:firstLine="640"/>
        <w:rPr>
          <w:rFonts w:ascii="仿宋" w:hAnsi="仿宋" w:eastAsia="仿宋"/>
          <w:sz w:val="32"/>
          <w:szCs w:val="32"/>
        </w:rPr>
      </w:pPr>
      <w:r>
        <w:rPr>
          <w:rFonts w:ascii="仿宋" w:hAnsi="仿宋" w:eastAsia="仿宋"/>
          <w:sz w:val="32"/>
          <w:szCs w:val="32"/>
        </w:rPr>
        <w:t>2.经网上填写上报后，请及时查看审批情况。</w:t>
      </w:r>
    </w:p>
    <w:p>
      <w:pPr>
        <w:pStyle w:val="5"/>
        <w:spacing w:line="600" w:lineRule="exact"/>
        <w:ind w:firstLine="640"/>
        <w:rPr>
          <w:rFonts w:ascii="仿宋" w:hAnsi="仿宋" w:eastAsia="仿宋"/>
          <w:sz w:val="32"/>
          <w:szCs w:val="32"/>
        </w:rPr>
      </w:pPr>
      <w:r>
        <w:rPr>
          <w:rFonts w:ascii="仿宋" w:hAnsi="仿宋" w:eastAsia="仿宋"/>
          <w:sz w:val="32"/>
          <w:szCs w:val="32"/>
        </w:rPr>
        <w:t>3.审批通过后请将此表打印或拍照，作为进入园区的唯一凭证，未经审批来货不予办理中转业务。</w:t>
      </w:r>
    </w:p>
    <w:tbl>
      <w:tblPr>
        <w:tblStyle w:val="2"/>
        <w:tblW w:w="9736" w:type="dxa"/>
        <w:tblInd w:w="93" w:type="dxa"/>
        <w:tblLayout w:type="autofit"/>
        <w:tblCellMar>
          <w:top w:w="0" w:type="dxa"/>
          <w:left w:w="108" w:type="dxa"/>
          <w:bottom w:w="0" w:type="dxa"/>
          <w:right w:w="108" w:type="dxa"/>
        </w:tblCellMar>
      </w:tblPr>
      <w:tblGrid>
        <w:gridCol w:w="9736"/>
      </w:tblGrid>
      <w:tr>
        <w:tblPrEx>
          <w:tblCellMar>
            <w:top w:w="0" w:type="dxa"/>
            <w:left w:w="108" w:type="dxa"/>
            <w:bottom w:w="0" w:type="dxa"/>
            <w:right w:w="108" w:type="dxa"/>
          </w:tblCellMar>
        </w:tblPrEx>
        <w:trPr>
          <w:trHeight w:val="285" w:hRule="atLeast"/>
        </w:trPr>
        <w:tc>
          <w:tcPr>
            <w:tcW w:w="9736" w:type="dxa"/>
            <w:tcBorders>
              <w:top w:val="nil"/>
              <w:left w:val="nil"/>
              <w:bottom w:val="nil"/>
              <w:right w:val="nil"/>
            </w:tcBorders>
            <w:shd w:val="clear" w:color="auto" w:fill="auto"/>
            <w:noWrap/>
            <w:vAlign w:val="center"/>
          </w:tcPr>
          <w:p>
            <w:pPr>
              <w:pStyle w:val="5"/>
              <w:spacing w:line="600" w:lineRule="exact"/>
              <w:ind w:firstLine="640"/>
              <w:rPr>
                <w:rFonts w:ascii="仿宋" w:hAnsi="仿宋" w:eastAsia="仿宋"/>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F13F8"/>
    <w:multiLevelType w:val="singleLevel"/>
    <w:tmpl w:val="D89F13F8"/>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B2"/>
    <w:rsid w:val="004D64D5"/>
    <w:rsid w:val="006D474E"/>
    <w:rsid w:val="00BF1664"/>
    <w:rsid w:val="00F57FB2"/>
    <w:rsid w:val="0AF44F27"/>
    <w:rsid w:val="6581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14:textFill>
        <w14:solidFill>
          <w14:schemeClr w14:val="hlink"/>
        </w14:solidFill>
      </w14:textFill>
    </w:rPr>
  </w:style>
  <w:style w:type="paragraph" w:customStyle="1" w:styleId="5">
    <w:name w:val="正文-公1"/>
    <w:basedOn w:val="1"/>
    <w:qFormat/>
    <w:uiPriority w:val="0"/>
    <w:pPr>
      <w:ind w:firstLine="200" w:firstLineChars="200"/>
    </w:pPr>
    <w:rPr>
      <w:rFonts w:hint="eastAsia"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32641-2FE6-4CB5-BA86-ED1206B26D27}">
  <ds:schemaRefs/>
</ds:datastoreItem>
</file>

<file path=docProps/app.xml><?xml version="1.0" encoding="utf-8"?>
<Properties xmlns="http://schemas.openxmlformats.org/officeDocument/2006/extended-properties" xmlns:vt="http://schemas.openxmlformats.org/officeDocument/2006/docPropsVTypes">
  <Template>Normal</Template>
  <Pages>4</Pages>
  <Words>182</Words>
  <Characters>1043</Characters>
  <Lines>8</Lines>
  <Paragraphs>2</Paragraphs>
  <TotalTime>0</TotalTime>
  <ScaleCrop>false</ScaleCrop>
  <LinksUpToDate>false</LinksUpToDate>
  <CharactersWithSpaces>1223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2021-01-19T05:52:00Z</dcterms:created>
  <dc:creator>Administrator</dc:creator>
  <cp:lastModifiedBy>赵文斌</cp:lastModifiedBy>
  <dcterms:modified xsi:type="dcterms:W3CDTF">2021-01-19T06:54:54Z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