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06" w:rsidRPr="00E96157" w:rsidRDefault="00835F06" w:rsidP="00835F06">
      <w:pPr>
        <w:shd w:val="solid" w:color="FFFFFF" w:fill="auto"/>
        <w:autoSpaceDN w:val="0"/>
        <w:spacing w:line="600" w:lineRule="exact"/>
        <w:rPr>
          <w:rFonts w:ascii="黑体" w:eastAsia="黑体" w:hAnsi="黑体" w:cs="仿宋" w:hint="eastAsia"/>
          <w:bCs/>
          <w:szCs w:val="32"/>
        </w:rPr>
      </w:pPr>
      <w:r w:rsidRPr="00E96157">
        <w:rPr>
          <w:rFonts w:ascii="黑体" w:eastAsia="黑体" w:hAnsi="黑体" w:cs="仿宋" w:hint="eastAsia"/>
          <w:bCs/>
          <w:szCs w:val="32"/>
        </w:rPr>
        <w:t>附件</w:t>
      </w:r>
    </w:p>
    <w:p w:rsidR="00835F06" w:rsidRDefault="00835F06" w:rsidP="00835F06">
      <w:pPr>
        <w:shd w:val="solid" w:color="FFFFFF" w:fill="auto"/>
        <w:autoSpaceDN w:val="0"/>
        <w:spacing w:line="600" w:lineRule="exact"/>
        <w:rPr>
          <w:rFonts w:ascii="仿宋" w:eastAsia="仿宋" w:hAnsi="仿宋" w:cs="仿宋" w:hint="eastAsia"/>
          <w:bCs/>
          <w:szCs w:val="32"/>
        </w:rPr>
      </w:pPr>
    </w:p>
    <w:p w:rsidR="00835F06" w:rsidRPr="00E96157" w:rsidRDefault="00835F06" w:rsidP="00835F06">
      <w:pPr>
        <w:shd w:val="solid" w:color="FFFFFF" w:fill="auto"/>
        <w:autoSpaceDN w:val="0"/>
        <w:spacing w:line="600" w:lineRule="exact"/>
        <w:jc w:val="center"/>
        <w:rPr>
          <w:rFonts w:ascii="宋体" w:eastAsia="宋体" w:hAnsi="宋体"/>
          <w:b/>
          <w:sz w:val="44"/>
          <w:szCs w:val="44"/>
        </w:rPr>
      </w:pPr>
      <w:r w:rsidRPr="00E96157">
        <w:rPr>
          <w:rFonts w:ascii="宋体" w:eastAsia="宋体" w:hAnsi="宋体" w:hint="eastAsia"/>
          <w:b/>
          <w:sz w:val="44"/>
          <w:szCs w:val="44"/>
        </w:rPr>
        <w:t>河北省省级产业技术研究院建设与运行</w:t>
      </w:r>
    </w:p>
    <w:p w:rsidR="00835F06" w:rsidRPr="00E96157" w:rsidRDefault="00835F06" w:rsidP="00835F06">
      <w:pPr>
        <w:widowControl/>
        <w:snapToGrid w:val="0"/>
        <w:spacing w:line="600" w:lineRule="exact"/>
        <w:jc w:val="center"/>
        <w:rPr>
          <w:rFonts w:ascii="宋体" w:eastAsia="宋体" w:hAnsi="宋体"/>
          <w:b/>
          <w:sz w:val="44"/>
          <w:szCs w:val="44"/>
        </w:rPr>
      </w:pPr>
      <w:r w:rsidRPr="00E96157">
        <w:rPr>
          <w:rFonts w:ascii="宋体" w:eastAsia="宋体" w:hAnsi="宋体" w:hint="eastAsia"/>
          <w:b/>
          <w:sz w:val="44"/>
          <w:szCs w:val="44"/>
        </w:rPr>
        <w:t>绩效评估实施细则</w:t>
      </w:r>
    </w:p>
    <w:p w:rsidR="00835F06" w:rsidRDefault="00835F06" w:rsidP="00835F06">
      <w:pPr>
        <w:shd w:val="solid" w:color="FFFFFF" w:fill="auto"/>
        <w:autoSpaceDN w:val="0"/>
        <w:spacing w:line="600" w:lineRule="exact"/>
        <w:jc w:val="center"/>
        <w:rPr>
          <w:rFonts w:ascii="黑体" w:eastAsia="黑体" w:hint="eastAsia"/>
          <w:szCs w:val="32"/>
        </w:rPr>
      </w:pPr>
    </w:p>
    <w:p w:rsidR="00835F06" w:rsidRDefault="00835F06" w:rsidP="00835F06">
      <w:pPr>
        <w:shd w:val="solid" w:color="FFFFFF" w:fill="auto"/>
        <w:autoSpaceDN w:val="0"/>
        <w:spacing w:line="600" w:lineRule="exact"/>
        <w:jc w:val="center"/>
        <w:rPr>
          <w:rFonts w:ascii="黑体" w:eastAsia="黑体"/>
          <w:szCs w:val="32"/>
        </w:rPr>
      </w:pPr>
      <w:r>
        <w:rPr>
          <w:rFonts w:ascii="黑体" w:eastAsia="黑体" w:hint="eastAsia"/>
          <w:szCs w:val="32"/>
        </w:rPr>
        <w:t>第一章  总则</w:t>
      </w:r>
    </w:p>
    <w:p w:rsidR="00835F06" w:rsidRDefault="00835F06" w:rsidP="00835F06">
      <w:pPr>
        <w:shd w:val="solid" w:color="FFFFFF" w:fill="auto"/>
        <w:autoSpaceDN w:val="0"/>
        <w:spacing w:line="600" w:lineRule="exact"/>
        <w:ind w:firstLineChars="200" w:firstLine="624"/>
        <w:rPr>
          <w:szCs w:val="32"/>
        </w:rPr>
      </w:pPr>
      <w:r>
        <w:rPr>
          <w:rFonts w:ascii="黑体" w:eastAsia="黑体" w:hAnsi="黑体" w:hint="eastAsia"/>
          <w:szCs w:val="32"/>
        </w:rPr>
        <w:t>第一条</w:t>
      </w:r>
      <w:r>
        <w:rPr>
          <w:rFonts w:hint="eastAsia"/>
          <w:szCs w:val="32"/>
        </w:rPr>
        <w:t xml:space="preserve">  为规范河北省省级产业技术研究院（以下简称研究院）建设与运行绩效评估（以下简称评估）工作，根据《河北省省级产业技术研究院建设与运行管理办法》，特制定本评估实施细则。</w:t>
      </w:r>
    </w:p>
    <w:p w:rsidR="00835F06" w:rsidRDefault="00835F06" w:rsidP="00835F06">
      <w:pPr>
        <w:shd w:val="solid" w:color="FFFFFF" w:fill="auto"/>
        <w:autoSpaceDN w:val="0"/>
        <w:spacing w:line="600" w:lineRule="exact"/>
        <w:ind w:firstLineChars="200" w:firstLine="624"/>
        <w:rPr>
          <w:rFonts w:hAnsi="华文仿宋"/>
          <w:szCs w:val="32"/>
        </w:rPr>
      </w:pPr>
      <w:r>
        <w:rPr>
          <w:rFonts w:ascii="黑体" w:eastAsia="黑体" w:hAnsi="黑体" w:hint="eastAsia"/>
          <w:szCs w:val="32"/>
        </w:rPr>
        <w:t>第二条</w:t>
      </w:r>
      <w:r>
        <w:rPr>
          <w:rFonts w:hint="eastAsia"/>
          <w:b/>
          <w:szCs w:val="32"/>
        </w:rPr>
        <w:t xml:space="preserve">  </w:t>
      </w:r>
      <w:r>
        <w:rPr>
          <w:rFonts w:hint="eastAsia"/>
          <w:szCs w:val="32"/>
        </w:rPr>
        <w:t>河北省科学技术厅（以下简称省科技厅）</w:t>
      </w:r>
      <w:r>
        <w:rPr>
          <w:rFonts w:hAnsi="华文仿宋" w:hint="eastAsia"/>
          <w:szCs w:val="32"/>
        </w:rPr>
        <w:t>建立和实施研究院评估制度，采用会议评估方式，定期对研究院整体运行状况进行综合评价，三年为一个评估周期，每年评估若干研究院，并及时公告评估结果。</w:t>
      </w:r>
    </w:p>
    <w:p w:rsidR="00835F06" w:rsidRDefault="00835F06" w:rsidP="00835F06">
      <w:pPr>
        <w:shd w:val="solid" w:color="FFFFFF" w:fill="auto"/>
        <w:autoSpaceDN w:val="0"/>
        <w:spacing w:line="600" w:lineRule="exact"/>
        <w:ind w:firstLineChars="200" w:firstLine="624"/>
        <w:rPr>
          <w:szCs w:val="32"/>
        </w:rPr>
      </w:pPr>
      <w:r>
        <w:rPr>
          <w:rFonts w:ascii="黑体" w:eastAsia="黑体" w:hAnsi="黑体" w:hint="eastAsia"/>
          <w:szCs w:val="32"/>
        </w:rPr>
        <w:t>第三条</w:t>
      </w:r>
      <w:r>
        <w:rPr>
          <w:rFonts w:hint="eastAsia"/>
          <w:b/>
          <w:szCs w:val="32"/>
        </w:rPr>
        <w:t xml:space="preserve">  </w:t>
      </w:r>
      <w:r>
        <w:rPr>
          <w:rFonts w:hint="eastAsia"/>
          <w:szCs w:val="32"/>
        </w:rPr>
        <w:t>评估目的是了解和掌握研究院建设运行状况，总结经验，发现问题，以评促建，鼓励争先，推动研究院的规范运行、科学发展和综合实力持续提升。</w:t>
      </w:r>
    </w:p>
    <w:p w:rsidR="00835F06" w:rsidRDefault="00835F06" w:rsidP="00835F06">
      <w:pPr>
        <w:widowControl/>
        <w:spacing w:line="600" w:lineRule="exact"/>
        <w:ind w:firstLineChars="200" w:firstLine="624"/>
        <w:rPr>
          <w:rFonts w:hAnsi="华文仿宋" w:cs="仿宋_GB2312"/>
          <w:szCs w:val="32"/>
        </w:rPr>
      </w:pPr>
      <w:r>
        <w:rPr>
          <w:rFonts w:ascii="黑体" w:eastAsia="黑体" w:hAnsi="黑体" w:hint="eastAsia"/>
          <w:szCs w:val="32"/>
        </w:rPr>
        <w:t>第四条</w:t>
      </w:r>
      <w:r>
        <w:rPr>
          <w:rFonts w:hint="eastAsia"/>
          <w:b/>
          <w:szCs w:val="32"/>
        </w:rPr>
        <w:t xml:space="preserve">  </w:t>
      </w:r>
      <w:r>
        <w:rPr>
          <w:rFonts w:hAnsi="华文仿宋" w:hint="eastAsia"/>
          <w:szCs w:val="32"/>
        </w:rPr>
        <w:t>评估指标体系包括组织管理、研发条件、研发产出、产业贡献与影响力、机制创新与可持续发展等五部分（评估指标体系及评估指标说明分别见</w:t>
      </w:r>
      <w:r>
        <w:rPr>
          <w:rFonts w:hAnsi="仿宋_GB2312" w:cs="仿宋_GB2312" w:hint="eastAsia"/>
          <w:snapToGrid w:val="0"/>
          <w:szCs w:val="32"/>
        </w:rPr>
        <w:t>附件1、附件2</w:t>
      </w:r>
      <w:r>
        <w:rPr>
          <w:rFonts w:cs="仿宋_GB2312" w:hint="eastAsia"/>
          <w:snapToGrid w:val="0"/>
          <w:szCs w:val="32"/>
        </w:rPr>
        <w:t>）</w:t>
      </w:r>
      <w:r>
        <w:rPr>
          <w:rFonts w:hAnsi="仿宋_GB2312" w:cs="仿宋_GB2312" w:hint="eastAsia"/>
          <w:snapToGrid w:val="0"/>
          <w:szCs w:val="32"/>
        </w:rPr>
        <w:t>。具体评估内容及权重，根据引导建设发展实际需要，适时进行优化调整。</w:t>
      </w:r>
    </w:p>
    <w:p w:rsidR="00835F06" w:rsidRDefault="00835F06" w:rsidP="00835F06">
      <w:pPr>
        <w:shd w:val="solid" w:color="FFFFFF" w:fill="auto"/>
        <w:autoSpaceDN w:val="0"/>
        <w:spacing w:line="600" w:lineRule="exact"/>
        <w:ind w:firstLineChars="200" w:firstLine="624"/>
        <w:rPr>
          <w:rFonts w:hAnsi="仿宋_GB2312" w:cs="仿宋_GB2312" w:hint="eastAsia"/>
          <w:szCs w:val="32"/>
        </w:rPr>
      </w:pPr>
      <w:r>
        <w:rPr>
          <w:rFonts w:ascii="黑体" w:eastAsia="黑体" w:hAnsi="黑体" w:hint="eastAsia"/>
          <w:szCs w:val="32"/>
        </w:rPr>
        <w:t>第五条</w:t>
      </w:r>
      <w:r>
        <w:rPr>
          <w:rFonts w:hint="eastAsia"/>
          <w:b/>
          <w:szCs w:val="32"/>
        </w:rPr>
        <w:t xml:space="preserve">  </w:t>
      </w:r>
      <w:r>
        <w:rPr>
          <w:rFonts w:hint="eastAsia"/>
          <w:szCs w:val="32"/>
        </w:rPr>
        <w:t>评估工作坚持依靠专家，贯彻“公开、公平、公</w:t>
      </w:r>
      <w:r>
        <w:rPr>
          <w:rFonts w:hAnsi="仿宋_GB2312" w:cs="仿宋_GB2312" w:hint="eastAsia"/>
          <w:szCs w:val="32"/>
        </w:rPr>
        <w:t>正”的原则。</w:t>
      </w:r>
    </w:p>
    <w:p w:rsidR="00835F06" w:rsidRDefault="00835F06" w:rsidP="00835F06">
      <w:pPr>
        <w:shd w:val="solid" w:color="FFFFFF" w:fill="auto"/>
        <w:autoSpaceDN w:val="0"/>
        <w:spacing w:line="600" w:lineRule="exact"/>
        <w:jc w:val="center"/>
        <w:rPr>
          <w:rFonts w:ascii="黑体" w:eastAsia="黑体" w:hAnsi="仿宋_GB2312" w:cs="仿宋_GB2312"/>
          <w:szCs w:val="32"/>
        </w:rPr>
      </w:pPr>
      <w:r>
        <w:rPr>
          <w:rFonts w:ascii="黑体" w:eastAsia="黑体" w:hAnsi="仿宋_GB2312" w:cs="仿宋_GB2312" w:hint="eastAsia"/>
          <w:szCs w:val="32"/>
        </w:rPr>
        <w:lastRenderedPageBreak/>
        <w:t>第二章  评估组织</w:t>
      </w:r>
    </w:p>
    <w:p w:rsidR="00835F06" w:rsidRDefault="00835F06" w:rsidP="00835F06">
      <w:pPr>
        <w:shd w:val="solid" w:color="FFFFFF" w:fill="auto"/>
        <w:autoSpaceDN w:val="0"/>
        <w:spacing w:line="600" w:lineRule="exact"/>
        <w:ind w:firstLineChars="200" w:firstLine="624"/>
        <w:rPr>
          <w:rFonts w:hAnsi="仿宋_GB2312" w:cs="仿宋_GB2312"/>
          <w:szCs w:val="32"/>
        </w:rPr>
      </w:pPr>
      <w:r>
        <w:rPr>
          <w:rFonts w:ascii="黑体" w:eastAsia="黑体" w:hAnsi="黑体" w:hint="eastAsia"/>
          <w:szCs w:val="32"/>
        </w:rPr>
        <w:t>第六条</w:t>
      </w:r>
      <w:r>
        <w:rPr>
          <w:rFonts w:hAnsi="仿宋_GB2312" w:cs="仿宋_GB2312" w:hint="eastAsia"/>
          <w:b/>
          <w:szCs w:val="32"/>
        </w:rPr>
        <w:t xml:space="preserve">  </w:t>
      </w:r>
      <w:r>
        <w:rPr>
          <w:rFonts w:hAnsi="仿宋_GB2312" w:cs="仿宋_GB2312" w:hint="eastAsia"/>
          <w:szCs w:val="32"/>
        </w:rPr>
        <w:t>省科技厅</w:t>
      </w:r>
      <w:r>
        <w:rPr>
          <w:rFonts w:hAnsi="仿宋_GB2312" w:cs="仿宋_GB2312"/>
          <w:szCs w:val="32"/>
        </w:rPr>
        <w:t>负责评估的组织，</w:t>
      </w:r>
      <w:r>
        <w:rPr>
          <w:rFonts w:hAnsi="仿宋_GB2312" w:cs="仿宋_GB2312" w:hint="eastAsia"/>
          <w:szCs w:val="32"/>
        </w:rPr>
        <w:t>包括：</w:t>
      </w:r>
      <w:r>
        <w:rPr>
          <w:rFonts w:hAnsi="仿宋_GB2312" w:cs="仿宋_GB2312"/>
          <w:szCs w:val="32"/>
        </w:rPr>
        <w:t>制</w:t>
      </w:r>
      <w:r>
        <w:rPr>
          <w:rFonts w:hAnsi="仿宋_GB2312" w:cs="仿宋_GB2312" w:hint="eastAsia"/>
          <w:szCs w:val="32"/>
        </w:rPr>
        <w:t>订研究院</w:t>
      </w:r>
      <w:r>
        <w:rPr>
          <w:rFonts w:hAnsi="仿宋_GB2312" w:cs="仿宋_GB2312"/>
          <w:szCs w:val="32"/>
        </w:rPr>
        <w:t>评估</w:t>
      </w:r>
      <w:r>
        <w:rPr>
          <w:rFonts w:hAnsi="仿宋_GB2312" w:cs="仿宋_GB2312" w:hint="eastAsia"/>
          <w:szCs w:val="32"/>
        </w:rPr>
        <w:t>实施细则，</w:t>
      </w:r>
      <w:r>
        <w:rPr>
          <w:rFonts w:hAnsi="仿宋_GB2312" w:cs="仿宋_GB2312"/>
          <w:szCs w:val="32"/>
        </w:rPr>
        <w:t>确定</w:t>
      </w:r>
      <w:r>
        <w:rPr>
          <w:rFonts w:hAnsi="仿宋_GB2312" w:cs="仿宋_GB2312" w:hint="eastAsia"/>
          <w:szCs w:val="32"/>
        </w:rPr>
        <w:t>参评研究院</w:t>
      </w:r>
      <w:r>
        <w:rPr>
          <w:rFonts w:hAnsi="仿宋_GB2312" w:cs="仿宋_GB2312"/>
          <w:szCs w:val="32"/>
        </w:rPr>
        <w:t>名单，委托和指导第三方评估机构</w:t>
      </w:r>
      <w:r>
        <w:rPr>
          <w:rFonts w:hAnsi="仿宋_GB2312" w:cs="仿宋_GB2312" w:hint="eastAsia"/>
          <w:szCs w:val="32"/>
        </w:rPr>
        <w:t>（以下简称评估机构）实施</w:t>
      </w:r>
      <w:r>
        <w:rPr>
          <w:rFonts w:hAnsi="仿宋_GB2312" w:cs="仿宋_GB2312"/>
          <w:szCs w:val="32"/>
        </w:rPr>
        <w:t>评估工作，</w:t>
      </w:r>
      <w:r>
        <w:rPr>
          <w:rFonts w:hAnsi="仿宋_GB2312" w:cs="仿宋_GB2312" w:hint="eastAsia"/>
          <w:szCs w:val="32"/>
        </w:rPr>
        <w:t>审</w:t>
      </w:r>
      <w:r>
        <w:rPr>
          <w:rFonts w:hAnsi="仿宋_GB2312" w:cs="仿宋_GB2312"/>
          <w:szCs w:val="32"/>
        </w:rPr>
        <w:t>定和发布评估结果</w:t>
      </w:r>
      <w:r>
        <w:rPr>
          <w:rFonts w:hAnsi="仿宋_GB2312" w:cs="仿宋_GB2312" w:hint="eastAsia"/>
          <w:szCs w:val="32"/>
        </w:rPr>
        <w:t>，对评估机构进行监督和评价</w:t>
      </w:r>
      <w:r>
        <w:rPr>
          <w:rFonts w:hAnsi="仿宋_GB2312" w:cs="仿宋_GB2312"/>
          <w:szCs w:val="32"/>
        </w:rPr>
        <w:t>。</w:t>
      </w:r>
    </w:p>
    <w:p w:rsidR="00835F06" w:rsidRDefault="00835F06" w:rsidP="00835F06">
      <w:pPr>
        <w:shd w:val="solid" w:color="FFFFFF" w:fill="auto"/>
        <w:autoSpaceDN w:val="0"/>
        <w:spacing w:line="600" w:lineRule="exact"/>
        <w:ind w:firstLineChars="200" w:firstLine="624"/>
        <w:rPr>
          <w:szCs w:val="30"/>
        </w:rPr>
      </w:pPr>
      <w:r>
        <w:rPr>
          <w:rFonts w:ascii="黑体" w:eastAsia="黑体" w:hAnsi="黑体" w:hint="eastAsia"/>
          <w:szCs w:val="32"/>
        </w:rPr>
        <w:t>第七条</w:t>
      </w:r>
      <w:r>
        <w:rPr>
          <w:rFonts w:hint="eastAsia"/>
          <w:b/>
          <w:szCs w:val="32"/>
        </w:rPr>
        <w:t xml:space="preserve">  </w:t>
      </w:r>
      <w:r>
        <w:rPr>
          <w:rFonts w:hint="eastAsia"/>
          <w:bCs/>
          <w:szCs w:val="30"/>
        </w:rPr>
        <w:t>评估机构的主要任务是：</w:t>
      </w:r>
      <w:r>
        <w:rPr>
          <w:szCs w:val="30"/>
        </w:rPr>
        <w:t>拟定评估方案，组织专家评估</w:t>
      </w:r>
      <w:r>
        <w:rPr>
          <w:rFonts w:hint="eastAsia"/>
          <w:szCs w:val="30"/>
        </w:rPr>
        <w:t>，提交评估报告，整理评估材料并及时向省科技厅移交</w:t>
      </w:r>
      <w:r>
        <w:rPr>
          <w:szCs w:val="30"/>
        </w:rPr>
        <w:t>。</w:t>
      </w:r>
    </w:p>
    <w:p w:rsidR="00835F06" w:rsidRDefault="00835F06" w:rsidP="00835F06">
      <w:pPr>
        <w:shd w:val="solid" w:color="FFFFFF" w:fill="auto"/>
        <w:autoSpaceDN w:val="0"/>
        <w:spacing w:line="600" w:lineRule="exact"/>
        <w:ind w:firstLineChars="200" w:firstLine="624"/>
        <w:rPr>
          <w:bCs/>
          <w:szCs w:val="30"/>
        </w:rPr>
      </w:pPr>
      <w:r>
        <w:rPr>
          <w:bCs/>
          <w:szCs w:val="30"/>
        </w:rPr>
        <w:t>评估机构应</w:t>
      </w:r>
      <w:r>
        <w:rPr>
          <w:rFonts w:hint="eastAsia"/>
          <w:bCs/>
          <w:szCs w:val="30"/>
        </w:rPr>
        <w:t>当</w:t>
      </w:r>
      <w:r>
        <w:rPr>
          <w:bCs/>
          <w:szCs w:val="30"/>
        </w:rPr>
        <w:t>具备开展评估工作的</w:t>
      </w:r>
      <w:r>
        <w:rPr>
          <w:rFonts w:hint="eastAsia"/>
          <w:bCs/>
          <w:szCs w:val="30"/>
        </w:rPr>
        <w:t>条件和</w:t>
      </w:r>
      <w:r>
        <w:rPr>
          <w:bCs/>
          <w:szCs w:val="30"/>
        </w:rPr>
        <w:t>能力，熟悉相关领域发展情况，能够客观公正地开展评估工作。</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szCs w:val="32"/>
        </w:rPr>
        <w:t>第</w:t>
      </w:r>
      <w:r>
        <w:rPr>
          <w:rFonts w:ascii="黑体" w:eastAsia="黑体" w:hAnsi="黑体" w:hint="eastAsia"/>
          <w:szCs w:val="32"/>
        </w:rPr>
        <w:t>八</w:t>
      </w:r>
      <w:r>
        <w:rPr>
          <w:rFonts w:ascii="黑体" w:eastAsia="黑体" w:hAnsi="黑体"/>
          <w:szCs w:val="32"/>
        </w:rPr>
        <w:t>条</w:t>
      </w:r>
      <w:r>
        <w:rPr>
          <w:rFonts w:hint="eastAsia"/>
          <w:b/>
          <w:bCs/>
          <w:szCs w:val="30"/>
        </w:rPr>
        <w:t xml:space="preserve">  </w:t>
      </w:r>
      <w:r>
        <w:rPr>
          <w:rFonts w:hint="eastAsia"/>
          <w:bCs/>
          <w:szCs w:val="30"/>
        </w:rPr>
        <w:t>归口管理部门应当组织归口管理的研究院及依托单位做好接受</w:t>
      </w:r>
      <w:r>
        <w:rPr>
          <w:bCs/>
          <w:szCs w:val="30"/>
        </w:rPr>
        <w:t>评估</w:t>
      </w:r>
      <w:r>
        <w:rPr>
          <w:rFonts w:hint="eastAsia"/>
          <w:bCs/>
          <w:szCs w:val="30"/>
        </w:rPr>
        <w:t>的准备</w:t>
      </w:r>
      <w:r>
        <w:rPr>
          <w:bCs/>
          <w:szCs w:val="30"/>
        </w:rPr>
        <w:t>工作</w:t>
      </w:r>
      <w:r>
        <w:rPr>
          <w:rFonts w:hint="eastAsia"/>
          <w:bCs/>
          <w:szCs w:val="30"/>
        </w:rPr>
        <w:t>，审核研究院评估材料的完整性和规范性，督促研究院按时上报材料和参加评估。</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hint="eastAsia"/>
          <w:szCs w:val="32"/>
        </w:rPr>
        <w:t>第九条</w:t>
      </w:r>
      <w:r>
        <w:rPr>
          <w:rFonts w:hint="eastAsia"/>
          <w:b/>
          <w:bCs/>
          <w:szCs w:val="30"/>
        </w:rPr>
        <w:t xml:space="preserve">  </w:t>
      </w:r>
      <w:r>
        <w:rPr>
          <w:bCs/>
          <w:szCs w:val="30"/>
        </w:rPr>
        <w:t>依托单位</w:t>
      </w:r>
      <w:r>
        <w:rPr>
          <w:rFonts w:hint="eastAsia"/>
          <w:bCs/>
          <w:szCs w:val="30"/>
        </w:rPr>
        <w:t>应当审核研究院拟提交的评估材料，对绩效总结报告内容及其佐证材料的真实性、准确性负责，承担材料和数据失实的主要责任</w:t>
      </w:r>
      <w:r>
        <w:rPr>
          <w:bCs/>
          <w:szCs w:val="30"/>
        </w:rPr>
        <w:t>。</w:t>
      </w:r>
    </w:p>
    <w:p w:rsidR="00835F06" w:rsidRDefault="00835F06" w:rsidP="00835F06">
      <w:pPr>
        <w:shd w:val="solid" w:color="FFFFFF" w:fill="auto"/>
        <w:autoSpaceDN w:val="0"/>
        <w:spacing w:line="600" w:lineRule="exact"/>
        <w:jc w:val="center"/>
        <w:rPr>
          <w:rFonts w:ascii="黑体" w:eastAsia="黑体" w:hAnsi="黑体" w:hint="eastAsia"/>
          <w:bCs/>
          <w:szCs w:val="30"/>
        </w:rPr>
      </w:pPr>
    </w:p>
    <w:p w:rsidR="00835F06" w:rsidRDefault="00835F06" w:rsidP="00835F06">
      <w:pPr>
        <w:shd w:val="solid" w:color="FFFFFF" w:fill="auto"/>
        <w:autoSpaceDN w:val="0"/>
        <w:spacing w:line="600" w:lineRule="exact"/>
        <w:jc w:val="center"/>
        <w:rPr>
          <w:rFonts w:ascii="黑体" w:eastAsia="黑体" w:hAnsi="黑体"/>
          <w:bCs/>
          <w:szCs w:val="30"/>
        </w:rPr>
      </w:pPr>
      <w:r>
        <w:rPr>
          <w:rFonts w:ascii="黑体" w:eastAsia="黑体" w:hAnsi="黑体" w:hint="eastAsia"/>
          <w:bCs/>
          <w:szCs w:val="30"/>
        </w:rPr>
        <w:t>第三章  评估程序</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hint="eastAsia"/>
          <w:szCs w:val="32"/>
        </w:rPr>
        <w:t>第十条</w:t>
      </w:r>
      <w:r>
        <w:rPr>
          <w:rFonts w:hint="eastAsia"/>
          <w:b/>
          <w:bCs/>
          <w:szCs w:val="30"/>
        </w:rPr>
        <w:t xml:space="preserve">  </w:t>
      </w:r>
      <w:r>
        <w:rPr>
          <w:rFonts w:hint="eastAsia"/>
          <w:bCs/>
          <w:szCs w:val="30"/>
        </w:rPr>
        <w:t>每年一季度省科技厅确定当年参加评估的研究院名单及评估要求，通知归口管理部门和依托单位。</w:t>
      </w:r>
    </w:p>
    <w:p w:rsidR="00835F06" w:rsidRDefault="00835F06" w:rsidP="00835F06">
      <w:pPr>
        <w:shd w:val="solid" w:color="FFFFFF" w:fill="auto"/>
        <w:autoSpaceDN w:val="0"/>
        <w:spacing w:line="600" w:lineRule="exact"/>
        <w:ind w:firstLineChars="200" w:firstLine="624"/>
        <w:rPr>
          <w:bCs/>
          <w:color w:val="FF00FF"/>
          <w:szCs w:val="30"/>
        </w:rPr>
      </w:pPr>
      <w:r>
        <w:rPr>
          <w:rFonts w:ascii="黑体" w:eastAsia="黑体" w:hAnsi="黑体" w:hint="eastAsia"/>
          <w:szCs w:val="32"/>
        </w:rPr>
        <w:t>第十一条</w:t>
      </w:r>
      <w:r>
        <w:rPr>
          <w:rFonts w:hint="eastAsia"/>
          <w:b/>
          <w:bCs/>
          <w:szCs w:val="30"/>
        </w:rPr>
        <w:t xml:space="preserve">  </w:t>
      </w:r>
      <w:r>
        <w:rPr>
          <w:rFonts w:hint="eastAsia"/>
          <w:bCs/>
          <w:szCs w:val="30"/>
        </w:rPr>
        <w:t>评估机构制定详细的评估实施方案。评估实施方案包括评估日程安排、材料受理、评估专家、提交评估报告时间等。</w:t>
      </w:r>
    </w:p>
    <w:p w:rsidR="00835F06" w:rsidRDefault="00835F06" w:rsidP="00835F06">
      <w:pPr>
        <w:widowControl/>
        <w:snapToGrid w:val="0"/>
        <w:spacing w:line="600" w:lineRule="exact"/>
        <w:ind w:firstLine="600"/>
        <w:outlineLvl w:val="0"/>
        <w:rPr>
          <w:rFonts w:hAnsi="仿宋_GB2312" w:cs="仿宋_GB2312"/>
          <w:snapToGrid w:val="0"/>
          <w:color w:val="FF0000"/>
          <w:szCs w:val="32"/>
        </w:rPr>
      </w:pPr>
      <w:r>
        <w:rPr>
          <w:rFonts w:ascii="黑体" w:eastAsia="黑体" w:hAnsi="黑体" w:hint="eastAsia"/>
          <w:szCs w:val="32"/>
        </w:rPr>
        <w:lastRenderedPageBreak/>
        <w:t>第十二条</w:t>
      </w:r>
      <w:r>
        <w:rPr>
          <w:rFonts w:hint="eastAsia"/>
          <w:b/>
          <w:bCs/>
          <w:szCs w:val="30"/>
        </w:rPr>
        <w:t xml:space="preserve">  </w:t>
      </w:r>
      <w:r>
        <w:rPr>
          <w:rFonts w:hint="eastAsia"/>
          <w:bCs/>
          <w:szCs w:val="30"/>
        </w:rPr>
        <w:t>参评研究院按照评估通知要求，填写《河北省产业技术研究院建设运行绩效总结报告》，准备相关佐证材料。评估材料经依托单位审定、归口管理部门审核后，提交省科技厅</w:t>
      </w:r>
      <w:r>
        <w:rPr>
          <w:rFonts w:hAnsi="仿宋_GB2312" w:cs="仿宋_GB2312" w:hint="eastAsia"/>
          <w:snapToGrid w:val="0"/>
          <w:szCs w:val="32"/>
        </w:rPr>
        <w:t>。</w:t>
      </w:r>
    </w:p>
    <w:p w:rsidR="00835F06" w:rsidRDefault="00835F06" w:rsidP="00835F06">
      <w:pPr>
        <w:shd w:val="solid" w:color="FFFFFF" w:fill="auto"/>
        <w:autoSpaceDN w:val="0"/>
        <w:spacing w:line="600" w:lineRule="exact"/>
        <w:ind w:firstLineChars="200" w:firstLine="624"/>
        <w:rPr>
          <w:szCs w:val="32"/>
        </w:rPr>
      </w:pPr>
      <w:r>
        <w:rPr>
          <w:rFonts w:ascii="黑体" w:eastAsia="黑体" w:hAnsi="黑体" w:hint="eastAsia"/>
          <w:szCs w:val="32"/>
        </w:rPr>
        <w:t>第十三条</w:t>
      </w:r>
      <w:r>
        <w:rPr>
          <w:rFonts w:hint="eastAsia"/>
          <w:b/>
          <w:szCs w:val="32"/>
        </w:rPr>
        <w:t xml:space="preserve">  </w:t>
      </w:r>
      <w:r>
        <w:rPr>
          <w:rFonts w:hint="eastAsia"/>
          <w:szCs w:val="32"/>
        </w:rPr>
        <w:t>评估专家组由7名及以上</w:t>
      </w:r>
      <w:r>
        <w:rPr>
          <w:rFonts w:hint="eastAsia"/>
          <w:szCs w:val="30"/>
        </w:rPr>
        <w:t>学术技术</w:t>
      </w:r>
      <w:r>
        <w:rPr>
          <w:szCs w:val="30"/>
        </w:rPr>
        <w:t>专家</w:t>
      </w:r>
      <w:r>
        <w:rPr>
          <w:rFonts w:hint="eastAsia"/>
          <w:szCs w:val="32"/>
        </w:rPr>
        <w:t>和管理专家联合组成。</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szCs w:val="32"/>
        </w:rPr>
        <w:t>第十</w:t>
      </w:r>
      <w:r>
        <w:rPr>
          <w:rFonts w:ascii="黑体" w:eastAsia="黑体" w:hAnsi="黑体" w:hint="eastAsia"/>
          <w:szCs w:val="32"/>
        </w:rPr>
        <w:t>四</w:t>
      </w:r>
      <w:r>
        <w:rPr>
          <w:rFonts w:ascii="黑体" w:eastAsia="黑体" w:hAnsi="黑体"/>
          <w:szCs w:val="32"/>
        </w:rPr>
        <w:t>条</w:t>
      </w:r>
      <w:r>
        <w:rPr>
          <w:rFonts w:hint="eastAsia"/>
          <w:b/>
          <w:bCs/>
          <w:szCs w:val="30"/>
        </w:rPr>
        <w:t xml:space="preserve">  </w:t>
      </w:r>
      <w:r>
        <w:rPr>
          <w:rFonts w:hint="eastAsia"/>
          <w:bCs/>
          <w:szCs w:val="30"/>
        </w:rPr>
        <w:t>评估专家选用实行回避制度。参评研究院的固定人员、专家指导委员会成员和与参评单位有直接利害关系者，不能作为评估专家。</w:t>
      </w:r>
    </w:p>
    <w:p w:rsidR="00835F06" w:rsidRDefault="00835F06" w:rsidP="00835F06">
      <w:pPr>
        <w:widowControl/>
        <w:snapToGrid w:val="0"/>
        <w:spacing w:line="600" w:lineRule="exact"/>
        <w:ind w:firstLine="600"/>
        <w:outlineLvl w:val="0"/>
        <w:rPr>
          <w:szCs w:val="32"/>
        </w:rPr>
      </w:pPr>
      <w:r>
        <w:rPr>
          <w:rFonts w:ascii="黑体" w:eastAsia="黑体" w:hAnsi="黑体" w:hint="eastAsia"/>
          <w:szCs w:val="32"/>
        </w:rPr>
        <w:t>第十五条</w:t>
      </w:r>
      <w:r>
        <w:rPr>
          <w:rFonts w:hint="eastAsia"/>
          <w:b/>
          <w:szCs w:val="32"/>
        </w:rPr>
        <w:t xml:space="preserve">  </w:t>
      </w:r>
      <w:r>
        <w:rPr>
          <w:rFonts w:hint="eastAsia"/>
          <w:szCs w:val="32"/>
        </w:rPr>
        <w:t>评估会议由评估专家组组长主持，按照以下程序</w:t>
      </w:r>
      <w:r>
        <w:rPr>
          <w:rFonts w:hAnsi="仿宋_GB2312" w:cs="仿宋_GB2312" w:hint="eastAsia"/>
          <w:snapToGrid w:val="0"/>
          <w:szCs w:val="32"/>
        </w:rPr>
        <w:t>逐一对研究院</w:t>
      </w:r>
      <w:r>
        <w:rPr>
          <w:rFonts w:hint="eastAsia"/>
          <w:szCs w:val="32"/>
        </w:rPr>
        <w:t>进行</w:t>
      </w:r>
      <w:r>
        <w:rPr>
          <w:rFonts w:hAnsi="仿宋_GB2312" w:cs="仿宋_GB2312" w:hint="eastAsia"/>
          <w:snapToGrid w:val="0"/>
          <w:szCs w:val="32"/>
        </w:rPr>
        <w:t>评估</w:t>
      </w:r>
      <w:r>
        <w:rPr>
          <w:rFonts w:hint="eastAsia"/>
          <w:szCs w:val="32"/>
        </w:rPr>
        <w:t>：</w:t>
      </w:r>
    </w:p>
    <w:p w:rsidR="00835F06" w:rsidRDefault="00835F06" w:rsidP="00835F06">
      <w:pPr>
        <w:widowControl/>
        <w:snapToGrid w:val="0"/>
        <w:spacing w:line="600" w:lineRule="exact"/>
        <w:ind w:firstLine="600"/>
        <w:outlineLvl w:val="0"/>
        <w:rPr>
          <w:rFonts w:hAnsi="仿宋_GB2312" w:cs="仿宋_GB2312"/>
          <w:snapToGrid w:val="0"/>
          <w:szCs w:val="32"/>
        </w:rPr>
      </w:pPr>
      <w:r>
        <w:rPr>
          <w:rFonts w:hint="eastAsia"/>
          <w:szCs w:val="32"/>
        </w:rPr>
        <w:t>1.</w:t>
      </w:r>
      <w:r>
        <w:rPr>
          <w:rFonts w:hAnsi="仿宋_GB2312" w:cs="仿宋_GB2312" w:hint="eastAsia"/>
          <w:snapToGrid w:val="0"/>
          <w:szCs w:val="32"/>
        </w:rPr>
        <w:t>审阅《河北省产业技术研究院建设运行绩效总结报告》及佐证材料；</w:t>
      </w:r>
    </w:p>
    <w:p w:rsidR="00835F06" w:rsidRDefault="00835F06" w:rsidP="00835F06">
      <w:pPr>
        <w:widowControl/>
        <w:snapToGrid w:val="0"/>
        <w:spacing w:line="600" w:lineRule="exact"/>
        <w:ind w:firstLine="600"/>
        <w:outlineLvl w:val="0"/>
        <w:rPr>
          <w:rFonts w:hAnsi="仿宋_GB2312" w:cs="仿宋_GB2312"/>
          <w:snapToGrid w:val="0"/>
          <w:szCs w:val="32"/>
        </w:rPr>
      </w:pPr>
      <w:r>
        <w:rPr>
          <w:rFonts w:hAnsi="仿宋_GB2312" w:cs="仿宋_GB2312" w:hint="eastAsia"/>
          <w:snapToGrid w:val="0"/>
          <w:szCs w:val="32"/>
        </w:rPr>
        <w:t>2.观看研究院建设情况视频；</w:t>
      </w:r>
    </w:p>
    <w:p w:rsidR="00835F06" w:rsidRDefault="00835F06" w:rsidP="00835F06">
      <w:pPr>
        <w:widowControl/>
        <w:snapToGrid w:val="0"/>
        <w:spacing w:line="600" w:lineRule="exact"/>
        <w:ind w:firstLine="600"/>
        <w:outlineLvl w:val="0"/>
        <w:rPr>
          <w:rFonts w:hAnsi="仿宋_GB2312" w:cs="仿宋_GB2312"/>
          <w:snapToGrid w:val="0"/>
          <w:szCs w:val="32"/>
        </w:rPr>
      </w:pPr>
      <w:r>
        <w:rPr>
          <w:rFonts w:hAnsi="仿宋_GB2312" w:cs="仿宋_GB2312" w:hint="eastAsia"/>
          <w:snapToGrid w:val="0"/>
          <w:szCs w:val="32"/>
        </w:rPr>
        <w:t>3.听取研究院建设运行绩效总结报告；</w:t>
      </w:r>
    </w:p>
    <w:p w:rsidR="00835F06" w:rsidRDefault="00835F06" w:rsidP="00835F06">
      <w:pPr>
        <w:widowControl/>
        <w:snapToGrid w:val="0"/>
        <w:spacing w:line="600" w:lineRule="exact"/>
        <w:ind w:firstLine="600"/>
        <w:outlineLvl w:val="0"/>
        <w:rPr>
          <w:rFonts w:hAnsi="仿宋_GB2312" w:cs="仿宋_GB2312"/>
          <w:snapToGrid w:val="0"/>
          <w:szCs w:val="32"/>
        </w:rPr>
      </w:pPr>
      <w:r>
        <w:rPr>
          <w:rFonts w:hAnsi="仿宋_GB2312" w:cs="仿宋_GB2312" w:hint="eastAsia"/>
          <w:snapToGrid w:val="0"/>
          <w:szCs w:val="32"/>
        </w:rPr>
        <w:t>4.进行质询答辩；</w:t>
      </w:r>
    </w:p>
    <w:p w:rsidR="00835F06" w:rsidRDefault="00835F06" w:rsidP="00835F06">
      <w:pPr>
        <w:widowControl/>
        <w:snapToGrid w:val="0"/>
        <w:spacing w:line="600" w:lineRule="exact"/>
        <w:ind w:firstLine="600"/>
        <w:outlineLvl w:val="0"/>
        <w:rPr>
          <w:rFonts w:hAnsi="仿宋_GB2312" w:cs="仿宋_GB2312"/>
          <w:snapToGrid w:val="0"/>
          <w:szCs w:val="32"/>
        </w:rPr>
      </w:pPr>
      <w:r>
        <w:rPr>
          <w:rFonts w:hAnsi="仿宋_GB2312" w:cs="仿宋_GB2312" w:hint="eastAsia"/>
          <w:snapToGrid w:val="0"/>
          <w:szCs w:val="32"/>
        </w:rPr>
        <w:t>5.专家评价打分；</w:t>
      </w:r>
    </w:p>
    <w:p w:rsidR="00835F06" w:rsidRDefault="00835F06" w:rsidP="00835F06">
      <w:pPr>
        <w:widowControl/>
        <w:snapToGrid w:val="0"/>
        <w:spacing w:line="600" w:lineRule="exact"/>
        <w:ind w:firstLine="600"/>
        <w:outlineLvl w:val="0"/>
        <w:rPr>
          <w:rFonts w:hAnsi="仿宋_GB2312" w:cs="仿宋_GB2312"/>
          <w:snapToGrid w:val="0"/>
          <w:szCs w:val="32"/>
        </w:rPr>
      </w:pPr>
      <w:r>
        <w:rPr>
          <w:rFonts w:hAnsi="仿宋_GB2312" w:cs="仿宋_GB2312" w:hint="eastAsia"/>
          <w:snapToGrid w:val="0"/>
          <w:szCs w:val="32"/>
        </w:rPr>
        <w:t>6.专家讨论，形成评估意见。</w:t>
      </w:r>
    </w:p>
    <w:p w:rsidR="00835F06" w:rsidRDefault="00835F06" w:rsidP="00835F06">
      <w:pPr>
        <w:widowControl/>
        <w:snapToGrid w:val="0"/>
        <w:spacing w:line="600" w:lineRule="exact"/>
        <w:ind w:firstLine="645"/>
        <w:outlineLvl w:val="0"/>
        <w:rPr>
          <w:rFonts w:hAnsi="仿宋_GB2312" w:cs="仿宋_GB2312"/>
          <w:snapToGrid w:val="0"/>
          <w:szCs w:val="32"/>
        </w:rPr>
      </w:pPr>
      <w:r>
        <w:rPr>
          <w:rFonts w:ascii="黑体" w:eastAsia="黑体" w:hAnsi="黑体" w:hint="eastAsia"/>
          <w:szCs w:val="32"/>
        </w:rPr>
        <w:t>第十六条</w:t>
      </w:r>
      <w:r>
        <w:rPr>
          <w:rFonts w:hAnsi="仿宋_GB2312" w:cs="仿宋_GB2312" w:hint="eastAsia"/>
          <w:snapToGrid w:val="0"/>
          <w:szCs w:val="32"/>
        </w:rPr>
        <w:t xml:space="preserve">  对研究院逐一评估结束后，评估专家组对评估结果进行总结，形成评估报告和研究院评估得分排序表，并提出</w:t>
      </w:r>
      <w:r>
        <w:rPr>
          <w:rFonts w:hAnsi="仿宋_GB2312" w:cs="仿宋_GB2312" w:hint="eastAsia"/>
          <w:szCs w:val="32"/>
        </w:rPr>
        <w:t>“整改”档次和“撤销”档次研究院建议名单，</w:t>
      </w:r>
      <w:r>
        <w:rPr>
          <w:rFonts w:hAnsi="仿宋_GB2312" w:cs="仿宋_GB2312" w:hint="eastAsia"/>
          <w:snapToGrid w:val="0"/>
          <w:szCs w:val="32"/>
        </w:rPr>
        <w:t>由评估专家组组长签字后提交评估机构。</w:t>
      </w:r>
    </w:p>
    <w:p w:rsidR="00835F06" w:rsidRDefault="00835F06" w:rsidP="00835F06">
      <w:pPr>
        <w:widowControl/>
        <w:snapToGrid w:val="0"/>
        <w:spacing w:line="620" w:lineRule="exact"/>
        <w:ind w:firstLine="600"/>
        <w:outlineLvl w:val="0"/>
        <w:rPr>
          <w:rFonts w:hAnsi="仿宋_GB2312" w:cs="仿宋_GB2312" w:hint="eastAsia"/>
          <w:snapToGrid w:val="0"/>
          <w:szCs w:val="32"/>
        </w:rPr>
      </w:pPr>
      <w:r>
        <w:rPr>
          <w:rFonts w:ascii="黑体" w:eastAsia="黑体" w:hAnsi="黑体" w:hint="eastAsia"/>
          <w:szCs w:val="32"/>
        </w:rPr>
        <w:lastRenderedPageBreak/>
        <w:t xml:space="preserve">第十七条  </w:t>
      </w:r>
      <w:r>
        <w:rPr>
          <w:rFonts w:hAnsi="仿宋_GB2312" w:cs="仿宋_GB2312" w:hint="eastAsia"/>
          <w:snapToGrid w:val="0"/>
          <w:szCs w:val="32"/>
        </w:rPr>
        <w:t xml:space="preserve">评估机构对全过程评估工作及评估结果进行总结，形成年度评估工作总结报告。  </w:t>
      </w:r>
    </w:p>
    <w:p w:rsidR="00835F06" w:rsidRDefault="00835F06" w:rsidP="00835F06">
      <w:pPr>
        <w:widowControl/>
        <w:snapToGrid w:val="0"/>
        <w:spacing w:line="620" w:lineRule="exact"/>
        <w:ind w:firstLine="600"/>
        <w:outlineLvl w:val="0"/>
        <w:rPr>
          <w:rFonts w:hAnsi="仿宋_GB2312" w:cs="仿宋_GB2312" w:hint="eastAsia"/>
          <w:snapToGrid w:val="0"/>
          <w:szCs w:val="32"/>
        </w:rPr>
      </w:pPr>
      <w:r>
        <w:rPr>
          <w:rFonts w:ascii="黑体" w:eastAsia="黑体" w:hAnsi="黑体" w:cs="黑体" w:hint="eastAsia"/>
          <w:snapToGrid w:val="0"/>
          <w:szCs w:val="32"/>
        </w:rPr>
        <w:t xml:space="preserve">第十八条  </w:t>
      </w:r>
      <w:r>
        <w:rPr>
          <w:rFonts w:hAnsi="仿宋_GB2312" w:cs="仿宋_GB2312" w:hint="eastAsia"/>
          <w:snapToGrid w:val="0"/>
          <w:szCs w:val="32"/>
        </w:rPr>
        <w:t>评估机构</w:t>
      </w:r>
      <w:r>
        <w:rPr>
          <w:rFonts w:hAnsi="仿宋_GB2312" w:cs="仿宋_GB2312" w:hint="eastAsia"/>
          <w:szCs w:val="32"/>
        </w:rPr>
        <w:t>应当及时、完整、如实</w:t>
      </w:r>
      <w:r>
        <w:rPr>
          <w:rFonts w:hAnsi="仿宋_GB2312" w:cs="仿宋_GB2312" w:hint="eastAsia"/>
          <w:snapToGrid w:val="0"/>
          <w:szCs w:val="32"/>
        </w:rPr>
        <w:t>收集评估材料和评估过程中形成的资料，整理形成包括电子版及纸质资料在内的完整档案，移交省科技厅存档。</w:t>
      </w:r>
    </w:p>
    <w:p w:rsidR="00835F06" w:rsidRDefault="00835F06" w:rsidP="00835F06">
      <w:pPr>
        <w:widowControl/>
        <w:snapToGrid w:val="0"/>
        <w:spacing w:line="620" w:lineRule="exact"/>
        <w:ind w:firstLine="600"/>
        <w:outlineLvl w:val="0"/>
        <w:rPr>
          <w:rFonts w:hAnsi="仿宋_GB2312" w:cs="仿宋_GB2312" w:hint="eastAsia"/>
          <w:snapToGrid w:val="0"/>
          <w:szCs w:val="32"/>
        </w:rPr>
      </w:pPr>
    </w:p>
    <w:p w:rsidR="00835F06" w:rsidRDefault="00835F06" w:rsidP="00835F06">
      <w:pPr>
        <w:widowControl/>
        <w:snapToGrid w:val="0"/>
        <w:spacing w:line="620" w:lineRule="exact"/>
        <w:jc w:val="center"/>
        <w:outlineLvl w:val="0"/>
        <w:rPr>
          <w:rFonts w:ascii="黑体" w:eastAsia="黑体" w:hAnsi="黑体"/>
          <w:snapToGrid w:val="0"/>
          <w:szCs w:val="32"/>
        </w:rPr>
      </w:pPr>
      <w:r>
        <w:rPr>
          <w:rFonts w:ascii="黑体" w:eastAsia="黑体" w:hAnsi="仿宋_GB2312" w:cs="仿宋_GB2312" w:hint="eastAsia"/>
          <w:snapToGrid w:val="0"/>
          <w:szCs w:val="32"/>
        </w:rPr>
        <w:t xml:space="preserve">第四章  </w:t>
      </w:r>
      <w:r>
        <w:rPr>
          <w:rFonts w:ascii="黑体" w:eastAsia="黑体" w:hAnsi="黑体" w:hint="eastAsia"/>
          <w:snapToGrid w:val="0"/>
          <w:szCs w:val="32"/>
        </w:rPr>
        <w:t>评估档次和后补助奖励</w:t>
      </w:r>
    </w:p>
    <w:p w:rsidR="00835F06" w:rsidRDefault="00835F06" w:rsidP="00835F06">
      <w:pPr>
        <w:widowControl/>
        <w:snapToGrid w:val="0"/>
        <w:spacing w:line="620" w:lineRule="exact"/>
        <w:ind w:firstLine="645"/>
        <w:outlineLvl w:val="0"/>
        <w:rPr>
          <w:rFonts w:hAnsi="仿宋_GB2312" w:cs="仿宋_GB2312"/>
          <w:szCs w:val="32"/>
        </w:rPr>
      </w:pPr>
      <w:r>
        <w:rPr>
          <w:rFonts w:ascii="黑体" w:eastAsia="黑体" w:hAnsi="黑体"/>
          <w:szCs w:val="32"/>
        </w:rPr>
        <w:t>第十</w:t>
      </w:r>
      <w:r>
        <w:rPr>
          <w:rFonts w:ascii="黑体" w:eastAsia="黑体" w:hAnsi="黑体" w:hint="eastAsia"/>
          <w:szCs w:val="32"/>
        </w:rPr>
        <w:t>九</w:t>
      </w:r>
      <w:r>
        <w:rPr>
          <w:rFonts w:ascii="黑体" w:eastAsia="黑体" w:hAnsi="黑体"/>
          <w:szCs w:val="32"/>
        </w:rPr>
        <w:t>条</w:t>
      </w:r>
      <w:r>
        <w:rPr>
          <w:rFonts w:hint="eastAsia"/>
          <w:b/>
          <w:szCs w:val="30"/>
        </w:rPr>
        <w:t xml:space="preserve">  </w:t>
      </w:r>
      <w:r>
        <w:rPr>
          <w:rFonts w:hint="eastAsia"/>
          <w:szCs w:val="30"/>
        </w:rPr>
        <w:t>省</w:t>
      </w:r>
      <w:r>
        <w:rPr>
          <w:szCs w:val="30"/>
        </w:rPr>
        <w:t>科技</w:t>
      </w:r>
      <w:r>
        <w:rPr>
          <w:rFonts w:hint="eastAsia"/>
          <w:szCs w:val="30"/>
        </w:rPr>
        <w:t>厅</w:t>
      </w:r>
      <w:r>
        <w:rPr>
          <w:szCs w:val="30"/>
        </w:rPr>
        <w:t>根据</w:t>
      </w:r>
      <w:r>
        <w:rPr>
          <w:rFonts w:hint="eastAsia"/>
          <w:szCs w:val="30"/>
        </w:rPr>
        <w:t>评估</w:t>
      </w:r>
      <w:r>
        <w:rPr>
          <w:szCs w:val="30"/>
        </w:rPr>
        <w:t>专家</w:t>
      </w:r>
      <w:r>
        <w:rPr>
          <w:rFonts w:hint="eastAsia"/>
          <w:szCs w:val="30"/>
        </w:rPr>
        <w:t>组对研究院的评估得分排序，按优秀、良好、合格、整改、撤销五个档次</w:t>
      </w:r>
      <w:r>
        <w:rPr>
          <w:szCs w:val="30"/>
        </w:rPr>
        <w:t>确</w:t>
      </w:r>
      <w:r>
        <w:rPr>
          <w:rFonts w:hAnsi="仿宋_GB2312" w:cs="仿宋_GB2312"/>
          <w:szCs w:val="32"/>
        </w:rPr>
        <w:t>定评估结果</w:t>
      </w:r>
      <w:r>
        <w:rPr>
          <w:rFonts w:hAnsi="仿宋_GB2312" w:cs="仿宋_GB2312" w:hint="eastAsia"/>
          <w:szCs w:val="32"/>
        </w:rPr>
        <w:t>，其中“优秀”档次比例为15%，“良好”档次比例为30%。</w:t>
      </w:r>
    </w:p>
    <w:p w:rsidR="00835F06" w:rsidRDefault="00835F06" w:rsidP="00835F06">
      <w:pPr>
        <w:widowControl/>
        <w:snapToGrid w:val="0"/>
        <w:spacing w:line="620" w:lineRule="exact"/>
        <w:ind w:firstLine="645"/>
        <w:outlineLvl w:val="0"/>
        <w:rPr>
          <w:rFonts w:hAnsi="华文仿宋"/>
          <w:szCs w:val="32"/>
        </w:rPr>
      </w:pPr>
      <w:r>
        <w:rPr>
          <w:rFonts w:ascii="黑体" w:eastAsia="黑体" w:hAnsi="黑体" w:hint="eastAsia"/>
          <w:szCs w:val="32"/>
        </w:rPr>
        <w:t>第二十条</w:t>
      </w:r>
      <w:r>
        <w:rPr>
          <w:rFonts w:hAnsi="仿宋_GB2312" w:cs="仿宋_GB2312" w:hint="eastAsia"/>
          <w:b/>
          <w:szCs w:val="32"/>
        </w:rPr>
        <w:t xml:space="preserve">  </w:t>
      </w:r>
      <w:r>
        <w:rPr>
          <w:rFonts w:hAnsi="华文仿宋" w:hint="eastAsia"/>
          <w:szCs w:val="32"/>
        </w:rPr>
        <w:t>省科技厅按照评估结果，对“优秀”、“良好”、“合格”档次的研究院给予差别性绩效补助经费支持。对“整改”档次的研究院，不给与绩效补助经费，限期进行整改。</w:t>
      </w:r>
    </w:p>
    <w:p w:rsidR="00835F06" w:rsidRDefault="00835F06" w:rsidP="00835F06">
      <w:pPr>
        <w:widowControl/>
        <w:spacing w:line="620" w:lineRule="exact"/>
        <w:ind w:firstLineChars="200" w:firstLine="624"/>
        <w:rPr>
          <w:rFonts w:hAnsi="华文仿宋"/>
          <w:szCs w:val="32"/>
        </w:rPr>
      </w:pPr>
      <w:r>
        <w:rPr>
          <w:rFonts w:ascii="黑体" w:eastAsia="黑体" w:hAnsi="黑体" w:hint="eastAsia"/>
          <w:szCs w:val="32"/>
        </w:rPr>
        <w:t>第二十一</w:t>
      </w:r>
      <w:r>
        <w:rPr>
          <w:rFonts w:ascii="黑体" w:eastAsia="黑体" w:hAnsi="黑体"/>
          <w:szCs w:val="32"/>
        </w:rPr>
        <w:t>条</w:t>
      </w:r>
      <w:r>
        <w:rPr>
          <w:rFonts w:hAnsi="仿宋_GB2312" w:cs="仿宋_GB2312" w:hint="eastAsia"/>
          <w:b/>
          <w:szCs w:val="32"/>
        </w:rPr>
        <w:t xml:space="preserve">  </w:t>
      </w:r>
      <w:r>
        <w:rPr>
          <w:rFonts w:hAnsi="华文仿宋" w:hint="eastAsia"/>
          <w:szCs w:val="32"/>
        </w:rPr>
        <w:t>列入整改的研究院应制订整改方案，由依托单位在归口管理部门指导下，针对存在的问题进行整改，整改限期为一年。整改到期前，依托单位须提交整改验收申请，经归口管理部门同意后报省科技厅，由省科技厅组织专家进行整改验收。逾期未提交整改验收申请的或未通过整改验收的，省科技厅予以撤销。</w:t>
      </w:r>
    </w:p>
    <w:p w:rsidR="00835F06" w:rsidRDefault="00835F06" w:rsidP="00835F06">
      <w:pPr>
        <w:shd w:val="clear" w:color="auto" w:fill="FFFFFF"/>
        <w:adjustRightInd w:val="0"/>
        <w:snapToGrid w:val="0"/>
        <w:spacing w:line="620" w:lineRule="exact"/>
        <w:ind w:firstLineChars="200" w:firstLine="624"/>
        <w:rPr>
          <w:rFonts w:hAnsi="华文仿宋" w:hint="eastAsia"/>
          <w:szCs w:val="32"/>
        </w:rPr>
      </w:pPr>
      <w:r>
        <w:rPr>
          <w:rFonts w:ascii="黑体" w:eastAsia="黑体" w:hAnsi="黑体" w:hint="eastAsia"/>
          <w:szCs w:val="32"/>
        </w:rPr>
        <w:t xml:space="preserve">第二十二条  </w:t>
      </w:r>
      <w:r>
        <w:rPr>
          <w:rFonts w:hint="eastAsia"/>
          <w:szCs w:val="30"/>
        </w:rPr>
        <w:t>研究院不参加评估或中途退出评估的，</w:t>
      </w:r>
      <w:r>
        <w:rPr>
          <w:rFonts w:hAnsi="华文仿宋" w:hint="eastAsia"/>
          <w:szCs w:val="32"/>
        </w:rPr>
        <w:t>省科技厅予以撤销。</w:t>
      </w:r>
    </w:p>
    <w:p w:rsidR="00835F06" w:rsidRDefault="00835F06" w:rsidP="00835F06">
      <w:pPr>
        <w:shd w:val="clear" w:color="auto" w:fill="FFFFFF"/>
        <w:adjustRightInd w:val="0"/>
        <w:snapToGrid w:val="0"/>
        <w:spacing w:line="620" w:lineRule="exact"/>
        <w:ind w:firstLineChars="200" w:firstLine="624"/>
        <w:rPr>
          <w:rFonts w:hAnsi="华文仿宋" w:hint="eastAsia"/>
          <w:szCs w:val="32"/>
        </w:rPr>
      </w:pPr>
    </w:p>
    <w:p w:rsidR="00835F06" w:rsidRDefault="00835F06" w:rsidP="00835F06">
      <w:pPr>
        <w:shd w:val="clear" w:color="auto" w:fill="FFFFFF"/>
        <w:adjustRightInd w:val="0"/>
        <w:snapToGrid w:val="0"/>
        <w:spacing w:line="620" w:lineRule="exact"/>
        <w:jc w:val="center"/>
        <w:rPr>
          <w:rFonts w:ascii="黑体" w:eastAsia="黑体" w:hAnsi="黑体"/>
          <w:szCs w:val="32"/>
        </w:rPr>
      </w:pPr>
      <w:r>
        <w:rPr>
          <w:rFonts w:ascii="黑体" w:eastAsia="黑体" w:hAnsi="黑体" w:hint="eastAsia"/>
          <w:szCs w:val="32"/>
        </w:rPr>
        <w:lastRenderedPageBreak/>
        <w:t>第五章  附 则</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hint="eastAsia"/>
          <w:szCs w:val="32"/>
        </w:rPr>
        <w:t>第二十三条</w:t>
      </w:r>
      <w:r>
        <w:rPr>
          <w:rFonts w:hint="eastAsia"/>
          <w:b/>
          <w:bCs/>
          <w:szCs w:val="30"/>
        </w:rPr>
        <w:t xml:space="preserve">  </w:t>
      </w:r>
      <w:r>
        <w:rPr>
          <w:bCs/>
          <w:szCs w:val="30"/>
        </w:rPr>
        <w:t>评估机构</w:t>
      </w:r>
      <w:r>
        <w:rPr>
          <w:rFonts w:hint="eastAsia"/>
          <w:bCs/>
          <w:szCs w:val="30"/>
        </w:rPr>
        <w:t>、有关</w:t>
      </w:r>
      <w:r>
        <w:rPr>
          <w:bCs/>
          <w:szCs w:val="30"/>
        </w:rPr>
        <w:t>工作人员和评估专家应当严格遵守国家法律法规</w:t>
      </w:r>
      <w:r>
        <w:rPr>
          <w:rFonts w:hint="eastAsia"/>
          <w:bCs/>
          <w:szCs w:val="30"/>
        </w:rPr>
        <w:t>和</w:t>
      </w:r>
      <w:r>
        <w:rPr>
          <w:bCs/>
          <w:szCs w:val="30"/>
        </w:rPr>
        <w:t>保密规定，科学、公正、独立地</w:t>
      </w:r>
      <w:r>
        <w:rPr>
          <w:rFonts w:hint="eastAsia"/>
          <w:bCs/>
          <w:szCs w:val="30"/>
        </w:rPr>
        <w:t>履行评估</w:t>
      </w:r>
      <w:r>
        <w:rPr>
          <w:bCs/>
          <w:szCs w:val="30"/>
        </w:rPr>
        <w:t>职责</w:t>
      </w:r>
      <w:r>
        <w:rPr>
          <w:rFonts w:hint="eastAsia"/>
          <w:bCs/>
          <w:szCs w:val="30"/>
        </w:rPr>
        <w:t>，</w:t>
      </w:r>
      <w:r>
        <w:rPr>
          <w:bCs/>
          <w:szCs w:val="30"/>
        </w:rPr>
        <w:t>不得对外发布</w:t>
      </w:r>
      <w:r>
        <w:rPr>
          <w:rFonts w:hint="eastAsia"/>
          <w:bCs/>
          <w:szCs w:val="30"/>
        </w:rPr>
        <w:t>评估工作中的</w:t>
      </w:r>
      <w:r>
        <w:rPr>
          <w:bCs/>
          <w:szCs w:val="30"/>
        </w:rPr>
        <w:t>信息，不得收</w:t>
      </w:r>
      <w:r>
        <w:rPr>
          <w:rFonts w:hint="eastAsia"/>
          <w:bCs/>
          <w:szCs w:val="30"/>
        </w:rPr>
        <w:t>受</w:t>
      </w:r>
      <w:r>
        <w:rPr>
          <w:bCs/>
          <w:szCs w:val="30"/>
        </w:rPr>
        <w:t>评估对象</w:t>
      </w:r>
      <w:r>
        <w:rPr>
          <w:rFonts w:hint="eastAsia"/>
          <w:bCs/>
          <w:szCs w:val="30"/>
        </w:rPr>
        <w:t>的</w:t>
      </w:r>
      <w:r>
        <w:rPr>
          <w:bCs/>
          <w:szCs w:val="30"/>
        </w:rPr>
        <w:t>评审费用、礼品、礼金</w:t>
      </w:r>
      <w:r>
        <w:rPr>
          <w:rFonts w:hint="eastAsia"/>
          <w:bCs/>
          <w:szCs w:val="30"/>
        </w:rPr>
        <w:t>等</w:t>
      </w:r>
      <w:r>
        <w:rPr>
          <w:bCs/>
          <w:szCs w:val="30"/>
        </w:rPr>
        <w:t>。</w:t>
      </w:r>
    </w:p>
    <w:p w:rsidR="00835F06" w:rsidRDefault="00835F06" w:rsidP="00835F06">
      <w:pPr>
        <w:shd w:val="solid" w:color="FFFFFF" w:fill="auto"/>
        <w:autoSpaceDN w:val="0"/>
        <w:spacing w:line="600" w:lineRule="exact"/>
        <w:ind w:firstLineChars="150" w:firstLine="468"/>
        <w:rPr>
          <w:bCs/>
          <w:szCs w:val="30"/>
        </w:rPr>
      </w:pPr>
      <w:r>
        <w:rPr>
          <w:rFonts w:ascii="黑体" w:eastAsia="黑体" w:hAnsi="黑体" w:hint="eastAsia"/>
          <w:szCs w:val="32"/>
        </w:rPr>
        <w:t xml:space="preserve"> </w:t>
      </w:r>
      <w:r>
        <w:rPr>
          <w:rFonts w:ascii="黑体" w:eastAsia="黑体" w:hAnsi="黑体"/>
          <w:szCs w:val="32"/>
        </w:rPr>
        <w:t>第二十</w:t>
      </w:r>
      <w:r>
        <w:rPr>
          <w:rFonts w:ascii="黑体" w:eastAsia="黑体" w:hAnsi="黑体" w:hint="eastAsia"/>
          <w:szCs w:val="32"/>
        </w:rPr>
        <w:t>四</w:t>
      </w:r>
      <w:r>
        <w:rPr>
          <w:rFonts w:ascii="黑体" w:eastAsia="黑体" w:hAnsi="黑体"/>
          <w:szCs w:val="32"/>
        </w:rPr>
        <w:t>条</w:t>
      </w:r>
      <w:r>
        <w:rPr>
          <w:rFonts w:ascii="黑体" w:eastAsia="黑体" w:hAnsi="黑体" w:hint="eastAsia"/>
          <w:szCs w:val="32"/>
        </w:rPr>
        <w:t xml:space="preserve">  </w:t>
      </w:r>
      <w:r>
        <w:rPr>
          <w:rFonts w:hint="eastAsia"/>
          <w:bCs/>
          <w:szCs w:val="30"/>
        </w:rPr>
        <w:t>研究院</w:t>
      </w:r>
      <w:r>
        <w:rPr>
          <w:bCs/>
          <w:szCs w:val="30"/>
        </w:rPr>
        <w:t>参加评估</w:t>
      </w:r>
      <w:r>
        <w:rPr>
          <w:rFonts w:hint="eastAsia"/>
          <w:bCs/>
          <w:szCs w:val="30"/>
        </w:rPr>
        <w:t>应当严肃认真、</w:t>
      </w:r>
      <w:r>
        <w:rPr>
          <w:bCs/>
          <w:szCs w:val="30"/>
        </w:rPr>
        <w:t>实事求是，不得弄虚作假，不得以</w:t>
      </w:r>
      <w:r>
        <w:rPr>
          <w:rFonts w:hint="eastAsia"/>
          <w:bCs/>
          <w:szCs w:val="30"/>
        </w:rPr>
        <w:t>不正当方式</w:t>
      </w:r>
      <w:r>
        <w:rPr>
          <w:bCs/>
          <w:szCs w:val="30"/>
        </w:rPr>
        <w:t>影响评估的公正性</w:t>
      </w:r>
      <w:r>
        <w:rPr>
          <w:rFonts w:hint="eastAsia"/>
          <w:bCs/>
          <w:szCs w:val="30"/>
        </w:rPr>
        <w:t>。</w:t>
      </w:r>
      <w:r>
        <w:rPr>
          <w:bCs/>
          <w:szCs w:val="30"/>
        </w:rPr>
        <w:t>凡</w:t>
      </w:r>
      <w:r>
        <w:rPr>
          <w:rFonts w:hint="eastAsia"/>
          <w:bCs/>
          <w:szCs w:val="30"/>
        </w:rPr>
        <w:t>提供虚假材料和不真实数据的，省科技厅给予撤销处理</w:t>
      </w:r>
      <w:r>
        <w:rPr>
          <w:bCs/>
          <w:szCs w:val="30"/>
        </w:rPr>
        <w:t>。</w:t>
      </w:r>
    </w:p>
    <w:p w:rsidR="00835F06" w:rsidRDefault="00835F06" w:rsidP="00835F06">
      <w:pPr>
        <w:shd w:val="clear" w:color="auto" w:fill="FFFFFF"/>
        <w:adjustRightInd w:val="0"/>
        <w:snapToGrid w:val="0"/>
        <w:spacing w:line="600" w:lineRule="exact"/>
        <w:ind w:firstLineChars="200" w:firstLine="624"/>
        <w:rPr>
          <w:b/>
          <w:bCs/>
          <w:szCs w:val="30"/>
        </w:rPr>
      </w:pPr>
      <w:r>
        <w:rPr>
          <w:rFonts w:ascii="黑体" w:eastAsia="黑体" w:hAnsi="黑体"/>
          <w:szCs w:val="32"/>
        </w:rPr>
        <w:t>第二十</w:t>
      </w:r>
      <w:r>
        <w:rPr>
          <w:rFonts w:ascii="黑体" w:eastAsia="黑体" w:hAnsi="黑体" w:hint="eastAsia"/>
          <w:szCs w:val="32"/>
        </w:rPr>
        <w:t>五</w:t>
      </w:r>
      <w:r>
        <w:rPr>
          <w:rFonts w:ascii="黑体" w:eastAsia="黑体" w:hAnsi="黑体"/>
          <w:szCs w:val="32"/>
        </w:rPr>
        <w:t>条</w:t>
      </w:r>
      <w:r>
        <w:rPr>
          <w:rFonts w:hint="eastAsia"/>
          <w:b/>
          <w:bCs/>
          <w:szCs w:val="30"/>
        </w:rPr>
        <w:t xml:space="preserve"> </w:t>
      </w:r>
      <w:r>
        <w:rPr>
          <w:rFonts w:hint="eastAsia"/>
          <w:szCs w:val="30"/>
        </w:rPr>
        <w:t xml:space="preserve"> 研究院</w:t>
      </w:r>
      <w:r>
        <w:rPr>
          <w:szCs w:val="30"/>
        </w:rPr>
        <w:t>评估费用由</w:t>
      </w:r>
      <w:r>
        <w:rPr>
          <w:rFonts w:hint="eastAsia"/>
          <w:szCs w:val="30"/>
        </w:rPr>
        <w:t>省</w:t>
      </w:r>
      <w:r>
        <w:rPr>
          <w:szCs w:val="30"/>
        </w:rPr>
        <w:t>科技</w:t>
      </w:r>
      <w:r>
        <w:rPr>
          <w:rFonts w:hint="eastAsia"/>
          <w:szCs w:val="30"/>
        </w:rPr>
        <w:t>厅</w:t>
      </w:r>
      <w:r>
        <w:rPr>
          <w:szCs w:val="30"/>
        </w:rPr>
        <w:t>支付。</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hint="eastAsia"/>
          <w:szCs w:val="32"/>
        </w:rPr>
        <w:t>第二十六条</w:t>
      </w:r>
      <w:r>
        <w:rPr>
          <w:rFonts w:hint="eastAsia"/>
          <w:bCs/>
          <w:szCs w:val="30"/>
        </w:rPr>
        <w:t xml:space="preserve">  </w:t>
      </w:r>
      <w:r>
        <w:rPr>
          <w:bCs/>
          <w:szCs w:val="30"/>
        </w:rPr>
        <w:t>本</w:t>
      </w:r>
      <w:r>
        <w:rPr>
          <w:rFonts w:hint="eastAsia"/>
          <w:bCs/>
          <w:szCs w:val="30"/>
        </w:rPr>
        <w:t>实施细则由省科学技术厅负责解释。</w:t>
      </w:r>
    </w:p>
    <w:p w:rsidR="00835F06" w:rsidRDefault="00835F06" w:rsidP="00835F06">
      <w:pPr>
        <w:shd w:val="solid" w:color="FFFFFF" w:fill="auto"/>
        <w:autoSpaceDN w:val="0"/>
        <w:spacing w:line="600" w:lineRule="exact"/>
        <w:ind w:firstLineChars="200" w:firstLine="624"/>
        <w:rPr>
          <w:bCs/>
          <w:szCs w:val="30"/>
        </w:rPr>
      </w:pPr>
      <w:r>
        <w:rPr>
          <w:rFonts w:ascii="黑体" w:eastAsia="黑体" w:hAnsi="黑体" w:hint="eastAsia"/>
          <w:szCs w:val="32"/>
        </w:rPr>
        <w:t>第二十七条</w:t>
      </w:r>
      <w:r>
        <w:rPr>
          <w:rFonts w:hint="eastAsia"/>
          <w:b/>
          <w:bCs/>
          <w:szCs w:val="30"/>
        </w:rPr>
        <w:t xml:space="preserve">  </w:t>
      </w:r>
      <w:r>
        <w:rPr>
          <w:bCs/>
          <w:szCs w:val="30"/>
        </w:rPr>
        <w:t>本</w:t>
      </w:r>
      <w:r>
        <w:rPr>
          <w:rFonts w:hint="eastAsia"/>
          <w:bCs/>
          <w:szCs w:val="30"/>
        </w:rPr>
        <w:t>实施细则</w:t>
      </w:r>
      <w:r>
        <w:rPr>
          <w:szCs w:val="30"/>
        </w:rPr>
        <w:t>自发布之日起</w:t>
      </w:r>
      <w:r>
        <w:rPr>
          <w:rFonts w:hint="eastAsia"/>
          <w:szCs w:val="30"/>
        </w:rPr>
        <w:t>施</w:t>
      </w:r>
      <w:r>
        <w:rPr>
          <w:szCs w:val="30"/>
        </w:rPr>
        <w:t>行</w:t>
      </w:r>
      <w:r>
        <w:rPr>
          <w:rFonts w:hint="eastAsia"/>
          <w:szCs w:val="30"/>
        </w:rPr>
        <w:t>，有效期五年。</w:t>
      </w:r>
      <w:r>
        <w:rPr>
          <w:rFonts w:hint="eastAsia"/>
          <w:szCs w:val="32"/>
        </w:rPr>
        <w:t>《河北省省级产业技术研究院建设与运行绩效评估办法》(冀科平函</w:t>
      </w:r>
      <w:r>
        <w:rPr>
          <w:rFonts w:ascii="仿宋" w:eastAsia="仿宋" w:hAnsi="仿宋" w:hint="eastAsia"/>
          <w:szCs w:val="32"/>
        </w:rPr>
        <w:t>〔</w:t>
      </w:r>
      <w:r>
        <w:rPr>
          <w:rFonts w:hint="eastAsia"/>
          <w:szCs w:val="32"/>
        </w:rPr>
        <w:t>2018</w:t>
      </w:r>
      <w:r>
        <w:rPr>
          <w:rFonts w:ascii="仿宋" w:eastAsia="仿宋" w:hAnsi="仿宋" w:hint="eastAsia"/>
          <w:szCs w:val="32"/>
        </w:rPr>
        <w:t>〕5号</w:t>
      </w:r>
      <w:r>
        <w:rPr>
          <w:rFonts w:hint="eastAsia"/>
          <w:szCs w:val="32"/>
        </w:rPr>
        <w:t>)</w:t>
      </w:r>
      <w:r>
        <w:rPr>
          <w:szCs w:val="30"/>
        </w:rPr>
        <w:t>同时废止。</w:t>
      </w:r>
    </w:p>
    <w:p w:rsidR="00835F06" w:rsidRDefault="00835F06" w:rsidP="00835F06">
      <w:pPr>
        <w:shd w:val="solid" w:color="FFFFFF" w:fill="auto"/>
        <w:autoSpaceDN w:val="0"/>
        <w:spacing w:line="600" w:lineRule="exact"/>
        <w:ind w:firstLineChars="200" w:firstLine="624"/>
        <w:rPr>
          <w:bCs/>
          <w:szCs w:val="30"/>
        </w:rPr>
      </w:pPr>
    </w:p>
    <w:p w:rsidR="00835F06" w:rsidRDefault="00835F06" w:rsidP="00835F06">
      <w:pPr>
        <w:shd w:val="solid" w:color="FFFFFF" w:fill="auto"/>
        <w:autoSpaceDN w:val="0"/>
        <w:spacing w:line="600" w:lineRule="exact"/>
        <w:ind w:firstLineChars="200" w:firstLine="624"/>
        <w:rPr>
          <w:rFonts w:hint="eastAsia"/>
          <w:bCs/>
          <w:szCs w:val="30"/>
        </w:rPr>
      </w:pPr>
      <w:r>
        <w:rPr>
          <w:rFonts w:hint="eastAsia"/>
          <w:bCs/>
          <w:szCs w:val="30"/>
        </w:rPr>
        <w:t>附件：1.河北省省级产业技术研究院评估指标体系</w:t>
      </w:r>
    </w:p>
    <w:p w:rsidR="00835F06" w:rsidRDefault="00835F06" w:rsidP="00835F06">
      <w:pPr>
        <w:shd w:val="solid" w:color="FFFFFF" w:fill="auto"/>
        <w:autoSpaceDN w:val="0"/>
        <w:spacing w:line="600" w:lineRule="exact"/>
        <w:ind w:firstLineChars="200" w:firstLine="624"/>
        <w:rPr>
          <w:rFonts w:hAnsi="仿宋_GB2312" w:cs="仿宋_GB2312" w:hint="eastAsia"/>
          <w:bCs/>
          <w:szCs w:val="32"/>
        </w:rPr>
        <w:sectPr w:rsidR="00835F06" w:rsidSect="0033354C">
          <w:footerReference w:type="even" r:id="rId4"/>
          <w:pgSz w:w="11906" w:h="16838"/>
          <w:pgMar w:top="1928" w:right="1418" w:bottom="1418" w:left="1418" w:header="851" w:footer="992" w:gutter="0"/>
          <w:cols w:space="720"/>
          <w:docGrid w:type="lines" w:linePitch="312"/>
        </w:sectPr>
      </w:pPr>
      <w:r>
        <w:rPr>
          <w:rFonts w:hint="eastAsia"/>
          <w:bCs/>
          <w:szCs w:val="30"/>
        </w:rPr>
        <w:t xml:space="preserve">      2.河北省省级产业技术研究院评估指标说明</w:t>
      </w:r>
      <w:r>
        <w:rPr>
          <w:rFonts w:hAnsi="仿宋_GB2312" w:cs="仿宋_GB2312" w:hint="eastAsia"/>
          <w:bCs/>
          <w:szCs w:val="32"/>
        </w:rPr>
        <w:t xml:space="preserve">                            </w:t>
      </w:r>
    </w:p>
    <w:p w:rsidR="00835F06" w:rsidRDefault="00835F06" w:rsidP="00835F06">
      <w:pPr>
        <w:snapToGrid w:val="0"/>
        <w:spacing w:line="560" w:lineRule="exact"/>
        <w:rPr>
          <w:rFonts w:ascii="宋体" w:hAnsi="宋体" w:cs="宋体" w:hint="eastAsia"/>
          <w:snapToGrid w:val="0"/>
          <w:szCs w:val="32"/>
        </w:rPr>
      </w:pPr>
      <w:r>
        <w:rPr>
          <w:rFonts w:ascii="宋体" w:hAnsi="宋体" w:cs="宋体" w:hint="eastAsia"/>
          <w:snapToGrid w:val="0"/>
          <w:szCs w:val="32"/>
        </w:rPr>
        <w:lastRenderedPageBreak/>
        <w:t>附件</w:t>
      </w:r>
      <w:r>
        <w:rPr>
          <w:rFonts w:ascii="宋体" w:hAnsi="宋体" w:cs="宋体" w:hint="eastAsia"/>
          <w:snapToGrid w:val="0"/>
          <w:szCs w:val="32"/>
        </w:rPr>
        <w:t>1</w:t>
      </w:r>
    </w:p>
    <w:p w:rsidR="00835F06" w:rsidRPr="00E96157" w:rsidRDefault="00835F06" w:rsidP="00835F06">
      <w:pPr>
        <w:spacing w:line="560" w:lineRule="exact"/>
        <w:jc w:val="center"/>
        <w:rPr>
          <w:rFonts w:ascii="宋体" w:eastAsia="宋体" w:hAnsi="宋体"/>
          <w:b/>
          <w:bCs/>
          <w:sz w:val="44"/>
          <w:szCs w:val="44"/>
        </w:rPr>
      </w:pPr>
      <w:r w:rsidRPr="00E96157">
        <w:rPr>
          <w:rFonts w:ascii="宋体" w:eastAsia="宋体" w:hAnsi="宋体" w:hint="eastAsia"/>
          <w:b/>
          <w:bCs/>
          <w:sz w:val="44"/>
          <w:szCs w:val="44"/>
        </w:rPr>
        <w:t>河北省省级产业技术研究院评估指标体系</w:t>
      </w:r>
    </w:p>
    <w:p w:rsidR="00835F06" w:rsidRDefault="00835F06" w:rsidP="00835F06">
      <w:pPr>
        <w:spacing w:line="300" w:lineRule="exact"/>
        <w:jc w:val="center"/>
        <w:rPr>
          <w:b/>
          <w:bCs/>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2212"/>
        <w:gridCol w:w="372"/>
        <w:gridCol w:w="3739"/>
        <w:gridCol w:w="6943"/>
      </w:tblGrid>
      <w:tr w:rsidR="00835F06" w:rsidRPr="00E96157" w:rsidTr="00D82B94">
        <w:trPr>
          <w:trHeight w:val="462"/>
          <w:tblHeader/>
          <w:jc w:val="center"/>
        </w:trPr>
        <w:tc>
          <w:tcPr>
            <w:tcW w:w="1157" w:type="dxa"/>
            <w:vAlign w:val="center"/>
          </w:tcPr>
          <w:p w:rsidR="00835F06" w:rsidRPr="00E96157" w:rsidRDefault="00835F06" w:rsidP="00D82B94">
            <w:pPr>
              <w:snapToGrid w:val="0"/>
              <w:jc w:val="center"/>
              <w:rPr>
                <w:rFonts w:hAnsi="仿宋_GB2312" w:cs="仿宋_GB2312"/>
                <w:b/>
                <w:sz w:val="24"/>
                <w:szCs w:val="24"/>
              </w:rPr>
            </w:pPr>
            <w:r w:rsidRPr="00E96157">
              <w:rPr>
                <w:rFonts w:hAnsi="仿宋_GB2312" w:cs="仿宋_GB2312" w:hint="eastAsia"/>
                <w:b/>
                <w:sz w:val="24"/>
                <w:szCs w:val="24"/>
              </w:rPr>
              <w:t>一级指标</w:t>
            </w:r>
          </w:p>
        </w:tc>
        <w:tc>
          <w:tcPr>
            <w:tcW w:w="2212" w:type="dxa"/>
            <w:vAlign w:val="center"/>
          </w:tcPr>
          <w:p w:rsidR="00835F06" w:rsidRPr="00E96157" w:rsidRDefault="00835F06" w:rsidP="00D82B94">
            <w:pPr>
              <w:snapToGrid w:val="0"/>
              <w:jc w:val="center"/>
              <w:rPr>
                <w:rFonts w:ascii="仿宋" w:eastAsia="仿宋" w:hAnsi="仿宋" w:cs="仿宋"/>
                <w:b/>
                <w:sz w:val="24"/>
                <w:szCs w:val="24"/>
              </w:rPr>
            </w:pPr>
            <w:r w:rsidRPr="00E96157">
              <w:rPr>
                <w:rFonts w:ascii="仿宋" w:eastAsia="仿宋" w:hAnsi="仿宋" w:cs="仿宋" w:hint="eastAsia"/>
                <w:b/>
                <w:sz w:val="24"/>
                <w:szCs w:val="24"/>
              </w:rPr>
              <w:t>二级指标</w:t>
            </w:r>
          </w:p>
        </w:tc>
        <w:tc>
          <w:tcPr>
            <w:tcW w:w="4111" w:type="dxa"/>
            <w:gridSpan w:val="2"/>
            <w:vAlign w:val="center"/>
          </w:tcPr>
          <w:p w:rsidR="00835F06" w:rsidRPr="00E96157" w:rsidRDefault="00835F06" w:rsidP="00D82B94">
            <w:pPr>
              <w:snapToGrid w:val="0"/>
              <w:jc w:val="center"/>
              <w:rPr>
                <w:rFonts w:hAnsi="仿宋_GB2312" w:cs="仿宋_GB2312"/>
                <w:b/>
                <w:sz w:val="24"/>
                <w:szCs w:val="24"/>
              </w:rPr>
            </w:pPr>
            <w:r w:rsidRPr="00E96157">
              <w:rPr>
                <w:rFonts w:hAnsi="仿宋_GB2312" w:cs="仿宋_GB2312" w:hint="eastAsia"/>
                <w:b/>
                <w:sz w:val="24"/>
                <w:szCs w:val="24"/>
              </w:rPr>
              <w:t>三级指标</w:t>
            </w:r>
          </w:p>
        </w:tc>
        <w:tc>
          <w:tcPr>
            <w:tcW w:w="6943" w:type="dxa"/>
            <w:vAlign w:val="center"/>
          </w:tcPr>
          <w:p w:rsidR="00835F06" w:rsidRPr="00E96157" w:rsidRDefault="00835F06" w:rsidP="00D82B94">
            <w:pPr>
              <w:snapToGrid w:val="0"/>
              <w:jc w:val="center"/>
              <w:rPr>
                <w:rFonts w:hAnsi="仿宋_GB2312" w:cs="仿宋_GB2312"/>
                <w:b/>
                <w:sz w:val="24"/>
                <w:szCs w:val="24"/>
              </w:rPr>
            </w:pPr>
            <w:r w:rsidRPr="00E96157">
              <w:rPr>
                <w:rFonts w:hAnsi="仿宋_GB2312" w:cs="仿宋_GB2312" w:hint="eastAsia"/>
                <w:b/>
                <w:sz w:val="24"/>
                <w:szCs w:val="24"/>
              </w:rPr>
              <w:t>评估要点</w:t>
            </w:r>
          </w:p>
        </w:tc>
      </w:tr>
      <w:tr w:rsidR="00835F06" w:rsidRPr="00E96157" w:rsidTr="00D82B94">
        <w:trPr>
          <w:trHeight w:val="466"/>
          <w:jc w:val="center"/>
        </w:trPr>
        <w:tc>
          <w:tcPr>
            <w:tcW w:w="1157" w:type="dxa"/>
            <w:vMerge w:val="restart"/>
            <w:vAlign w:val="center"/>
          </w:tcPr>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组织管理（15%）</w:t>
            </w: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资源整合和协同共建(5%)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整合优势共建单位（个）</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整合行业内龙头企业、高校、科研院所及省级以上研发平台的优势创新资源，制定了协同共建的章程或协议，各单位分工科学、明确。</w:t>
            </w:r>
          </w:p>
        </w:tc>
      </w:tr>
      <w:tr w:rsidR="00835F06" w:rsidRPr="00E96157" w:rsidTr="00D82B94">
        <w:trPr>
          <w:trHeight w:val="43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整合省级以上研发平台（个）</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val="610"/>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组织架构与管理运行(5%)</w:t>
            </w:r>
          </w:p>
        </w:tc>
        <w:tc>
          <w:tcPr>
            <w:tcW w:w="4111" w:type="dxa"/>
            <w:gridSpan w:val="2"/>
            <w:vAlign w:val="center"/>
          </w:tcPr>
          <w:p w:rsidR="00835F06" w:rsidRPr="00E96157" w:rsidRDefault="00835F06" w:rsidP="00D82B94">
            <w:pPr>
              <w:snapToGrid w:val="0"/>
              <w:spacing w:line="280" w:lineRule="exact"/>
              <w:rPr>
                <w:rFonts w:hAnsi="仿宋_GB2312" w:cs="仿宋_GB2312"/>
                <w:bCs/>
                <w:sz w:val="24"/>
                <w:szCs w:val="24"/>
              </w:rPr>
            </w:pPr>
            <w:r w:rsidRPr="00E96157">
              <w:rPr>
                <w:rFonts w:hAnsi="仿宋_GB2312" w:cs="仿宋_GB2312" w:hint="eastAsia"/>
                <w:bCs/>
                <w:sz w:val="24"/>
                <w:szCs w:val="24"/>
              </w:rPr>
              <w:t>召开理事会（管理委员会）、专家指导委员会会议（次）</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组织架构符合研究院功能定位及发展要求，充分发挥理事会、管理委员会、专家指导委员会的作用；实行理事会领导下的院长负责制；研究院内部机构健全，职责明确，并有效开展工作。</w:t>
            </w:r>
          </w:p>
        </w:tc>
      </w:tr>
      <w:tr w:rsidR="00835F06" w:rsidRPr="00E96157" w:rsidTr="00D82B94">
        <w:trPr>
          <w:trHeight w:val="466"/>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设立内部机构（个）</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val="751"/>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制度建设(5%)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制定管理制度（项）</w:t>
            </w:r>
          </w:p>
        </w:tc>
        <w:tc>
          <w:tcPr>
            <w:tcW w:w="6943" w:type="dxa"/>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建立健全人员聘用与考核奖惩、研发项目、仪器设备、知识产权、人才引进培养、对外服务、经费使用等管理制度，人财物相对独立，研究院规范、高效运行。</w:t>
            </w:r>
          </w:p>
        </w:tc>
      </w:tr>
      <w:tr w:rsidR="00835F06" w:rsidRPr="00E96157" w:rsidTr="00D82B94">
        <w:trPr>
          <w:trHeight w:val="649"/>
          <w:jc w:val="center"/>
        </w:trPr>
        <w:tc>
          <w:tcPr>
            <w:tcW w:w="1157" w:type="dxa"/>
            <w:vMerge w:val="restart"/>
            <w:vAlign w:val="center"/>
          </w:tcPr>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研发条件</w:t>
            </w:r>
          </w:p>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（20%）</w:t>
            </w: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办公科研用房(3%)</w:t>
            </w:r>
          </w:p>
        </w:tc>
        <w:tc>
          <w:tcPr>
            <w:tcW w:w="4111" w:type="dxa"/>
            <w:gridSpan w:val="2"/>
            <w:vAlign w:val="center"/>
          </w:tcPr>
          <w:p w:rsidR="00835F06" w:rsidRPr="00E96157" w:rsidRDefault="00835F06" w:rsidP="00D82B94">
            <w:pPr>
              <w:snapToGrid w:val="0"/>
              <w:spacing w:line="240" w:lineRule="exact"/>
              <w:rPr>
                <w:rFonts w:hAnsi="仿宋_GB2312" w:cs="仿宋_GB2312"/>
                <w:bCs/>
                <w:sz w:val="24"/>
                <w:szCs w:val="24"/>
              </w:rPr>
            </w:pPr>
            <w:r w:rsidRPr="00E96157">
              <w:rPr>
                <w:rFonts w:hAnsi="仿宋_GB2312" w:cs="仿宋_GB2312" w:hint="eastAsia"/>
                <w:bCs/>
                <w:sz w:val="24"/>
                <w:szCs w:val="24"/>
              </w:rPr>
              <w:t>办公研发用房面积（平方米）；其中：新增（平方米）</w:t>
            </w:r>
          </w:p>
        </w:tc>
        <w:tc>
          <w:tcPr>
            <w:tcW w:w="6943" w:type="dxa"/>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拥有固定的办公、科研用房，设施条件不断完善，充分满足研发、办公、技术交流、人才培训等需要。</w:t>
            </w:r>
          </w:p>
        </w:tc>
      </w:tr>
      <w:tr w:rsidR="00835F06" w:rsidRPr="00E96157" w:rsidTr="00D82B94">
        <w:trPr>
          <w:trHeight w:hRule="exact" w:val="578"/>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仪器设备(3%)</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仪器设备（台/套）；其中：新增（台/套）</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科研仪器设备配备不断加强，功能先进完善，维护运行良好，充分满足研发、试验、分析检测等需要。</w:t>
            </w:r>
          </w:p>
        </w:tc>
      </w:tr>
      <w:tr w:rsidR="00835F06" w:rsidRPr="00E96157" w:rsidTr="00D82B94">
        <w:trPr>
          <w:trHeight w:hRule="exact" w:val="388"/>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仪器设备原值总值（万元）</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中试基地与分析检测(3%)</w:t>
            </w:r>
          </w:p>
        </w:tc>
        <w:tc>
          <w:tcPr>
            <w:tcW w:w="4111" w:type="dxa"/>
            <w:gridSpan w:val="2"/>
            <w:vAlign w:val="center"/>
          </w:tcPr>
          <w:p w:rsidR="00835F06" w:rsidRPr="00E96157" w:rsidRDefault="00835F06" w:rsidP="00D82B94">
            <w:pPr>
              <w:snapToGrid w:val="0"/>
              <w:rPr>
                <w:rFonts w:hAnsi="仿宋_GB2312" w:cs="仿宋_GB2312"/>
                <w:bCs/>
                <w:color w:val="FF0000"/>
                <w:sz w:val="24"/>
                <w:szCs w:val="24"/>
              </w:rPr>
            </w:pPr>
            <w:r w:rsidRPr="00E96157">
              <w:rPr>
                <w:rFonts w:hAnsi="仿宋_GB2312" w:cs="仿宋_GB2312" w:hint="eastAsia"/>
                <w:bCs/>
                <w:sz w:val="24"/>
                <w:szCs w:val="24"/>
              </w:rPr>
              <w:t>分析检测机构（个)</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建立中间试验基地，自主或联合共建分析检测机构，为研究院研发和成果转化提供支持，面向社会开放服务。</w:t>
            </w:r>
          </w:p>
        </w:tc>
      </w:tr>
      <w:tr w:rsidR="00835F06" w:rsidRPr="00E96157" w:rsidTr="00D82B94">
        <w:trPr>
          <w:trHeight w:hRule="exact" w:val="415"/>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中试生产线（基地）（个）</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人才及团队(5%)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引进高层次创新人才（个）</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注重人才引进培养，拥有高层次创新人才、高级职称人员数量逐步增加，技术带头人技术水平不断提升，人员的职称、学位、年龄等结构日趋合理。</w:t>
            </w: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具有高级职称人员（个）</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研发人员占总人数的比例（%）</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600"/>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经费投入(6%)</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建设总投资（万元）</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依托单位、共建单位及当地政府不断加大投入，研究院筹集的科技活动经费大幅增加，独立核算，财务管理规范，为研究院建设运行提供了支持和保障。</w:t>
            </w: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37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 xml:space="preserve">其中         </w:t>
            </w:r>
          </w:p>
        </w:tc>
        <w:tc>
          <w:tcPr>
            <w:tcW w:w="3739"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 xml:space="preserve">依托单位投资（万元） </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372" w:type="dxa"/>
            <w:vMerge/>
            <w:vAlign w:val="center"/>
          </w:tcPr>
          <w:p w:rsidR="00835F06" w:rsidRPr="00E96157" w:rsidRDefault="00835F06" w:rsidP="00D82B94">
            <w:pPr>
              <w:snapToGrid w:val="0"/>
              <w:rPr>
                <w:rFonts w:hAnsi="仿宋_GB2312" w:cs="仿宋_GB2312"/>
                <w:bCs/>
                <w:sz w:val="24"/>
                <w:szCs w:val="24"/>
              </w:rPr>
            </w:pPr>
          </w:p>
        </w:tc>
        <w:tc>
          <w:tcPr>
            <w:tcW w:w="3739"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共建单位投资（万元）</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372" w:type="dxa"/>
            <w:vMerge/>
            <w:vAlign w:val="center"/>
          </w:tcPr>
          <w:p w:rsidR="00835F06" w:rsidRPr="00E96157" w:rsidRDefault="00835F06" w:rsidP="00D82B94">
            <w:pPr>
              <w:snapToGrid w:val="0"/>
              <w:rPr>
                <w:rFonts w:hAnsi="仿宋_GB2312" w:cs="仿宋_GB2312"/>
                <w:bCs/>
                <w:sz w:val="24"/>
                <w:szCs w:val="24"/>
              </w:rPr>
            </w:pPr>
          </w:p>
        </w:tc>
        <w:tc>
          <w:tcPr>
            <w:tcW w:w="3739"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各级政府投资（万元）</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科技活动经费筹集额（万元）</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R&amp;D经费内部支出（万元）</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restart"/>
            <w:vAlign w:val="center"/>
          </w:tcPr>
          <w:p w:rsidR="00835F06" w:rsidRPr="00E96157" w:rsidRDefault="00835F06" w:rsidP="00D82B94">
            <w:pPr>
              <w:snapToGrid w:val="0"/>
              <w:jc w:val="center"/>
              <w:rPr>
                <w:rFonts w:hAnsi="仿宋_GB2312" w:cs="仿宋_GB2312" w:hint="eastAsia"/>
                <w:bCs/>
                <w:sz w:val="24"/>
                <w:szCs w:val="24"/>
              </w:rPr>
            </w:pPr>
            <w:r w:rsidRPr="00E96157">
              <w:rPr>
                <w:rFonts w:hAnsi="仿宋_GB2312" w:cs="仿宋_GB2312" w:hint="eastAsia"/>
                <w:bCs/>
                <w:sz w:val="24"/>
                <w:szCs w:val="24"/>
              </w:rPr>
              <w:t>研发</w:t>
            </w:r>
          </w:p>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产出</w:t>
            </w:r>
          </w:p>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（30%）</w:t>
            </w: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组织实施研发项目(6%)</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承担重大科研项目数（项）</w:t>
            </w:r>
          </w:p>
        </w:tc>
        <w:tc>
          <w:tcPr>
            <w:tcW w:w="6943" w:type="dxa"/>
            <w:vMerge w:val="restart"/>
            <w:vAlign w:val="center"/>
          </w:tcPr>
          <w:p w:rsidR="00835F06" w:rsidRPr="00E96157" w:rsidRDefault="00835F06" w:rsidP="00D82B94">
            <w:pPr>
              <w:tabs>
                <w:tab w:val="left" w:pos="0"/>
              </w:tabs>
              <w:spacing w:line="240" w:lineRule="exact"/>
              <w:rPr>
                <w:rFonts w:hAnsi="仿宋_GB2312" w:cs="仿宋_GB2312"/>
                <w:bCs/>
                <w:sz w:val="24"/>
                <w:szCs w:val="24"/>
              </w:rPr>
            </w:pPr>
            <w:r w:rsidRPr="00E96157">
              <w:rPr>
                <w:rFonts w:hAnsi="仿宋_GB2312" w:cs="仿宋_GB2312" w:hint="eastAsia"/>
                <w:sz w:val="24"/>
                <w:szCs w:val="24"/>
              </w:rPr>
              <w:t>设立自主研发计划课题，组织依托单位和共建单位申请承担重大研发项目，积极开展自主创新、集成创新、引进消化吸收再创新，研发实力和科技成果水平不断提升。</w:t>
            </w:r>
          </w:p>
        </w:tc>
      </w:tr>
      <w:tr w:rsidR="00835F06" w:rsidRPr="00E96157" w:rsidTr="00D82B94">
        <w:trPr>
          <w:trHeight w:hRule="exact" w:val="37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设立自主研发计划课题（项）</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新技术新工艺新产品(6%)</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引进消化吸收关键技术（项）</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突破产业发展的关键共性技术瓶颈，研发的新技术、新工艺、新产品数量及水平大幅提高。</w:t>
            </w: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研发新技术新工艺新产品（项）</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val="1586"/>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自主知识产权(6%)</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获得自主知识产权（项）</w:t>
            </w:r>
          </w:p>
        </w:tc>
        <w:tc>
          <w:tcPr>
            <w:tcW w:w="6943" w:type="dxa"/>
            <w:vAlign w:val="center"/>
          </w:tcPr>
          <w:p w:rsidR="00835F06" w:rsidRPr="00E96157" w:rsidRDefault="00835F06" w:rsidP="00D82B94">
            <w:pPr>
              <w:tabs>
                <w:tab w:val="left" w:pos="0"/>
              </w:tabs>
              <w:spacing w:line="240" w:lineRule="exact"/>
              <w:rPr>
                <w:rFonts w:hAnsi="仿宋_GB2312" w:cs="仿宋_GB2312"/>
                <w:bCs/>
                <w:sz w:val="24"/>
                <w:szCs w:val="24"/>
              </w:rPr>
            </w:pPr>
            <w:r w:rsidRPr="00E96157">
              <w:rPr>
                <w:rFonts w:hAnsi="仿宋_GB2312" w:cs="仿宋_GB2312" w:hint="eastAsia"/>
                <w:sz w:val="24"/>
                <w:szCs w:val="24"/>
              </w:rPr>
              <w:t>获得权利人为依托单位固定人员的知识产权和购买、受赠等从外部获得的知识产权数量，包括：申请或获得的发明专利（国防专利）、实用新型专利、外观设计专利、国际专利、计算机软件著作权、植物新品种、国家级农作物品种、国家新药、国家一级中药保护品种和集成电路布图设计专有权等。</w:t>
            </w:r>
          </w:p>
        </w:tc>
      </w:tr>
      <w:tr w:rsidR="00835F06" w:rsidRPr="00E96157" w:rsidTr="00D82B94">
        <w:trPr>
          <w:trHeight w:val="793"/>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标准与工法(6%)</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制定技术标准、工法（项）</w:t>
            </w:r>
          </w:p>
        </w:tc>
        <w:tc>
          <w:tcPr>
            <w:tcW w:w="6943" w:type="dxa"/>
            <w:vAlign w:val="center"/>
          </w:tcPr>
          <w:p w:rsidR="00835F06" w:rsidRPr="00E96157" w:rsidRDefault="00835F06" w:rsidP="00D82B94">
            <w:pPr>
              <w:tabs>
                <w:tab w:val="left" w:pos="0"/>
              </w:tabs>
              <w:spacing w:line="240" w:lineRule="exact"/>
              <w:rPr>
                <w:rFonts w:hAnsi="仿宋_GB2312" w:cs="仿宋_GB2312"/>
                <w:bCs/>
                <w:sz w:val="24"/>
                <w:szCs w:val="24"/>
              </w:rPr>
            </w:pPr>
            <w:r w:rsidRPr="00E96157">
              <w:rPr>
                <w:rFonts w:hAnsi="仿宋_GB2312" w:cs="仿宋_GB2312" w:hint="eastAsia"/>
                <w:sz w:val="24"/>
                <w:szCs w:val="24"/>
              </w:rPr>
              <w:t>主持或参与制定、修订国家、行业（地方）标准、企业标准以及国家级、省部级工法等。</w:t>
            </w:r>
          </w:p>
        </w:tc>
      </w:tr>
      <w:tr w:rsidR="00835F06" w:rsidRPr="00E96157" w:rsidTr="00D82B94">
        <w:trPr>
          <w:trHeight w:val="482"/>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奖励(6%)</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获得奖励（项）</w:t>
            </w:r>
          </w:p>
        </w:tc>
        <w:tc>
          <w:tcPr>
            <w:tcW w:w="6943" w:type="dxa"/>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获得科学技术奖励级别、等次及研究院人员对获奖成果的贡献。</w:t>
            </w:r>
          </w:p>
        </w:tc>
      </w:tr>
      <w:tr w:rsidR="00835F06" w:rsidRPr="00E96157" w:rsidTr="00D82B94">
        <w:trPr>
          <w:trHeight w:val="738"/>
          <w:jc w:val="center"/>
        </w:trPr>
        <w:tc>
          <w:tcPr>
            <w:tcW w:w="1157" w:type="dxa"/>
            <w:vMerge w:val="restart"/>
            <w:vAlign w:val="center"/>
          </w:tcPr>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lastRenderedPageBreak/>
              <w:t>产业贡献</w:t>
            </w:r>
          </w:p>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与影响力</w:t>
            </w:r>
          </w:p>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（25%）</w:t>
            </w: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科技成果转化(5%)</w:t>
            </w:r>
          </w:p>
        </w:tc>
        <w:tc>
          <w:tcPr>
            <w:tcW w:w="4111" w:type="dxa"/>
            <w:gridSpan w:val="2"/>
            <w:vAlign w:val="center"/>
          </w:tcPr>
          <w:p w:rsidR="00835F06" w:rsidRPr="00E96157" w:rsidRDefault="00835F06" w:rsidP="00D82B94">
            <w:pPr>
              <w:spacing w:line="240" w:lineRule="exact"/>
              <w:rPr>
                <w:rFonts w:hAnsi="仿宋_GB2312" w:cs="仿宋_GB2312"/>
                <w:bCs/>
                <w:sz w:val="24"/>
                <w:szCs w:val="24"/>
              </w:rPr>
            </w:pPr>
            <w:r w:rsidRPr="00E96157">
              <w:rPr>
                <w:rFonts w:hAnsi="仿宋_GB2312" w:cs="仿宋_GB2312" w:hint="eastAsia"/>
                <w:bCs/>
                <w:sz w:val="24"/>
                <w:szCs w:val="24"/>
              </w:rPr>
              <w:t>依托单位研发新技术新工艺新产品取得经济效益（万元）</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通过专利实施、转化推广开发的新技术、新工艺、新产品取得明显的经济收益和社会效益。</w:t>
            </w:r>
          </w:p>
        </w:tc>
      </w:tr>
      <w:tr w:rsidR="00835F06" w:rsidRPr="00E96157" w:rsidTr="00D82B94">
        <w:trPr>
          <w:trHeight w:val="698"/>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pacing w:line="240" w:lineRule="exact"/>
              <w:rPr>
                <w:rFonts w:hAnsi="仿宋_GB2312" w:cs="仿宋_GB2312"/>
                <w:bCs/>
                <w:sz w:val="24"/>
                <w:szCs w:val="24"/>
              </w:rPr>
            </w:pPr>
            <w:r w:rsidRPr="00E96157">
              <w:rPr>
                <w:rFonts w:hAnsi="仿宋_GB2312" w:cs="仿宋_GB2312" w:hint="eastAsia"/>
                <w:bCs/>
                <w:sz w:val="24"/>
                <w:szCs w:val="24"/>
              </w:rPr>
              <w:t>其他单位转化应用技术新工艺取得经济效益（万元）</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val="682"/>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对外服务(5%)</w:t>
            </w:r>
          </w:p>
        </w:tc>
        <w:tc>
          <w:tcPr>
            <w:tcW w:w="4111" w:type="dxa"/>
            <w:gridSpan w:val="2"/>
            <w:vAlign w:val="center"/>
          </w:tcPr>
          <w:p w:rsidR="00835F06" w:rsidRPr="00E96157" w:rsidRDefault="00835F06" w:rsidP="00D82B94">
            <w:pPr>
              <w:spacing w:line="240" w:lineRule="exact"/>
              <w:rPr>
                <w:rFonts w:hAnsi="仿宋_GB2312" w:cs="仿宋_GB2312"/>
                <w:bCs/>
                <w:sz w:val="24"/>
                <w:szCs w:val="24"/>
              </w:rPr>
            </w:pPr>
            <w:r w:rsidRPr="00E96157">
              <w:rPr>
                <w:rFonts w:hAnsi="仿宋_GB2312" w:cs="仿宋_GB2312" w:hint="eastAsia"/>
                <w:bCs/>
                <w:sz w:val="24"/>
                <w:szCs w:val="24"/>
              </w:rPr>
              <w:t>对外服务（项）；对外有偿服务合同额（万元）</w:t>
            </w:r>
          </w:p>
        </w:tc>
        <w:tc>
          <w:tcPr>
            <w:tcW w:w="6943" w:type="dxa"/>
            <w:vMerge w:val="restart"/>
            <w:vAlign w:val="center"/>
          </w:tcPr>
          <w:p w:rsidR="00835F06" w:rsidRPr="00E96157" w:rsidRDefault="00835F06" w:rsidP="00D82B94">
            <w:pPr>
              <w:tabs>
                <w:tab w:val="left" w:pos="0"/>
              </w:tabs>
              <w:spacing w:line="240" w:lineRule="exact"/>
              <w:rPr>
                <w:rFonts w:hAnsi="仿宋_GB2312" w:cs="仿宋_GB2312"/>
                <w:bCs/>
                <w:sz w:val="24"/>
                <w:szCs w:val="24"/>
              </w:rPr>
            </w:pPr>
            <w:r w:rsidRPr="00E96157">
              <w:rPr>
                <w:rFonts w:hAnsi="仿宋_GB2312" w:cs="仿宋_GB2312" w:hint="eastAsia"/>
                <w:sz w:val="24"/>
                <w:szCs w:val="24"/>
              </w:rPr>
              <w:t>有效开展对外服务包括科技咨询、技术开发、技术转让、技术服务、技术培训、技术承包、技术中介、技术入股等项数及合同金额，技术培训次数和人数等。</w:t>
            </w:r>
          </w:p>
        </w:tc>
      </w:tr>
      <w:tr w:rsidR="00835F06" w:rsidRPr="00E96157" w:rsidTr="00D82B94">
        <w:trPr>
          <w:trHeight w:val="449"/>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技术培训（次）；培养专业技术人员（人次）</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val="680"/>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技术交流(5%)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举办或承办技术交流会议（次）</w:t>
            </w:r>
          </w:p>
        </w:tc>
        <w:tc>
          <w:tcPr>
            <w:tcW w:w="6943" w:type="dxa"/>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主办承办学术报告会与专题讲座，学术、技术交流会，成果推广会等规模和效果。</w:t>
            </w: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restart"/>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开放共享(5%)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设置开放课题（项）</w:t>
            </w:r>
          </w:p>
        </w:tc>
        <w:tc>
          <w:tcPr>
            <w:tcW w:w="6943" w:type="dxa"/>
            <w:vMerge w:val="restart"/>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 xml:space="preserve">设置开放课题数量、对外开放仪器设备和中试生产线次数，建立产业技术创新联盟、院士工作站、众创空间等研发平台或机构、以及博士后（工作）流动站、大学生实习基地、科普基地等情况。 </w:t>
            </w: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对外开放仪器设备和中试生产线（次）</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hRule="exact" w:val="45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Merge/>
            <w:vAlign w:val="center"/>
          </w:tcPr>
          <w:p w:rsidR="00835F06" w:rsidRPr="00E96157" w:rsidRDefault="00835F06" w:rsidP="00D82B94">
            <w:pPr>
              <w:snapToGrid w:val="0"/>
              <w:rPr>
                <w:rFonts w:hAnsi="仿宋_GB2312" w:cs="仿宋_GB2312"/>
                <w:bCs/>
                <w:sz w:val="24"/>
                <w:szCs w:val="24"/>
              </w:rPr>
            </w:pP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建立研发机构和人才培养机构（个）</w:t>
            </w:r>
          </w:p>
        </w:tc>
        <w:tc>
          <w:tcPr>
            <w:tcW w:w="6943" w:type="dxa"/>
            <w:vMerge/>
            <w:vAlign w:val="center"/>
          </w:tcPr>
          <w:p w:rsidR="00835F06" w:rsidRPr="00E96157" w:rsidRDefault="00835F06" w:rsidP="00D82B94">
            <w:pPr>
              <w:snapToGrid w:val="0"/>
              <w:spacing w:line="280" w:lineRule="exact"/>
              <w:rPr>
                <w:rFonts w:hAnsi="仿宋_GB2312" w:cs="仿宋_GB2312"/>
                <w:bCs/>
                <w:sz w:val="24"/>
                <w:szCs w:val="24"/>
              </w:rPr>
            </w:pPr>
          </w:p>
        </w:tc>
      </w:tr>
      <w:tr w:rsidR="00835F06" w:rsidRPr="00E96157" w:rsidTr="00D82B94">
        <w:trPr>
          <w:trHeight w:val="714"/>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行业影响(5%)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在学术、技术、经济等组织任职（人次）</w:t>
            </w:r>
          </w:p>
        </w:tc>
        <w:tc>
          <w:tcPr>
            <w:tcW w:w="6943" w:type="dxa"/>
            <w:vAlign w:val="center"/>
          </w:tcPr>
          <w:p w:rsidR="00835F06" w:rsidRPr="00E96157" w:rsidRDefault="00835F06" w:rsidP="00D82B94">
            <w:pPr>
              <w:tabs>
                <w:tab w:val="left" w:pos="0"/>
              </w:tabs>
              <w:spacing w:line="280" w:lineRule="exact"/>
              <w:rPr>
                <w:rFonts w:hAnsi="仿宋_GB2312" w:cs="仿宋_GB2312"/>
                <w:bCs/>
                <w:sz w:val="24"/>
                <w:szCs w:val="24"/>
              </w:rPr>
            </w:pPr>
            <w:r w:rsidRPr="00E96157">
              <w:rPr>
                <w:rFonts w:hAnsi="仿宋_GB2312" w:cs="仿宋_GB2312" w:hint="eastAsia"/>
                <w:sz w:val="24"/>
                <w:szCs w:val="24"/>
              </w:rPr>
              <w:t>研究院依托单位和固定人员在省级以上学术、技术、经济等组织的影响力及任职情况。</w:t>
            </w:r>
          </w:p>
        </w:tc>
      </w:tr>
      <w:tr w:rsidR="00835F06" w:rsidRPr="00E96157" w:rsidTr="00D82B94">
        <w:trPr>
          <w:trHeight w:val="954"/>
          <w:jc w:val="center"/>
        </w:trPr>
        <w:tc>
          <w:tcPr>
            <w:tcW w:w="1157" w:type="dxa"/>
            <w:vMerge w:val="restart"/>
            <w:vAlign w:val="center"/>
          </w:tcPr>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机制创新与可持续发展</w:t>
            </w:r>
          </w:p>
          <w:p w:rsidR="00835F06" w:rsidRPr="00E96157" w:rsidRDefault="00835F06" w:rsidP="00D82B94">
            <w:pPr>
              <w:snapToGrid w:val="0"/>
              <w:jc w:val="center"/>
              <w:rPr>
                <w:rFonts w:hAnsi="仿宋_GB2312" w:cs="仿宋_GB2312"/>
                <w:bCs/>
                <w:sz w:val="24"/>
                <w:szCs w:val="24"/>
              </w:rPr>
            </w:pPr>
            <w:r w:rsidRPr="00E96157">
              <w:rPr>
                <w:rFonts w:hAnsi="仿宋_GB2312" w:cs="仿宋_GB2312" w:hint="eastAsia"/>
                <w:bCs/>
                <w:sz w:val="24"/>
                <w:szCs w:val="24"/>
              </w:rPr>
              <w:t>（10分）</w:t>
            </w:r>
          </w:p>
        </w:tc>
        <w:tc>
          <w:tcPr>
            <w:tcW w:w="2212" w:type="dxa"/>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机制创新(5%)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bCs/>
                <w:sz w:val="24"/>
                <w:szCs w:val="24"/>
              </w:rPr>
              <w:t>建立法人管理制度或创办独立法人机构（个）</w:t>
            </w:r>
          </w:p>
        </w:tc>
        <w:tc>
          <w:tcPr>
            <w:tcW w:w="6943" w:type="dxa"/>
            <w:vAlign w:val="center"/>
          </w:tcPr>
          <w:p w:rsidR="00835F06" w:rsidRPr="00E96157" w:rsidRDefault="00835F06" w:rsidP="00D82B94">
            <w:pPr>
              <w:tabs>
                <w:tab w:val="left" w:pos="0"/>
              </w:tabs>
              <w:spacing w:line="240" w:lineRule="exact"/>
              <w:rPr>
                <w:rFonts w:hAnsi="仿宋_GB2312" w:cs="仿宋_GB2312"/>
                <w:bCs/>
                <w:sz w:val="24"/>
                <w:szCs w:val="24"/>
              </w:rPr>
            </w:pPr>
            <w:r w:rsidRPr="00E96157">
              <w:rPr>
                <w:rFonts w:hAnsi="仿宋_GB2312" w:cs="仿宋_GB2312" w:hint="eastAsia"/>
                <w:sz w:val="24"/>
                <w:szCs w:val="24"/>
              </w:rPr>
              <w:t>以研究院为主体，建立法人管理制度或创办自主经营、独立核算，产学研协同创新的独立法人组织，探索建立投资主体多元化、运行机制市场化、管理制度现代化、具有可持续发展能力的新型研发机构等情况。</w:t>
            </w:r>
          </w:p>
        </w:tc>
      </w:tr>
      <w:tr w:rsidR="00835F06" w:rsidRPr="00E96157" w:rsidTr="00D82B94">
        <w:trPr>
          <w:trHeight w:val="965"/>
          <w:jc w:val="center"/>
        </w:trPr>
        <w:tc>
          <w:tcPr>
            <w:tcW w:w="1157" w:type="dxa"/>
            <w:vMerge/>
            <w:vAlign w:val="center"/>
          </w:tcPr>
          <w:p w:rsidR="00835F06" w:rsidRPr="00E96157" w:rsidRDefault="00835F06" w:rsidP="00D82B94">
            <w:pPr>
              <w:snapToGrid w:val="0"/>
              <w:jc w:val="center"/>
              <w:rPr>
                <w:rFonts w:hAnsi="仿宋_GB2312" w:cs="仿宋_GB2312"/>
                <w:bCs/>
                <w:sz w:val="24"/>
                <w:szCs w:val="24"/>
              </w:rPr>
            </w:pPr>
          </w:p>
        </w:tc>
        <w:tc>
          <w:tcPr>
            <w:tcW w:w="2212" w:type="dxa"/>
            <w:vAlign w:val="center"/>
          </w:tcPr>
          <w:p w:rsidR="00835F06" w:rsidRPr="00E96157" w:rsidRDefault="00835F06" w:rsidP="00D82B94">
            <w:pPr>
              <w:tabs>
                <w:tab w:val="left" w:pos="0"/>
              </w:tabs>
              <w:rPr>
                <w:rFonts w:hAnsi="仿宋_GB2312" w:cs="仿宋_GB2312"/>
                <w:bCs/>
                <w:sz w:val="24"/>
                <w:szCs w:val="24"/>
              </w:rPr>
            </w:pPr>
            <w:r w:rsidRPr="00E96157">
              <w:rPr>
                <w:rFonts w:hAnsi="仿宋_GB2312" w:cs="仿宋_GB2312" w:hint="eastAsia"/>
                <w:sz w:val="24"/>
                <w:szCs w:val="24"/>
              </w:rPr>
              <w:t>后三年建设规划与任务目标</w:t>
            </w:r>
            <w:r w:rsidRPr="00E96157">
              <w:rPr>
                <w:rFonts w:hAnsi="仿宋_GB2312" w:cs="仿宋_GB2312" w:hint="eastAsia"/>
                <w:bCs/>
                <w:sz w:val="24"/>
                <w:szCs w:val="24"/>
              </w:rPr>
              <w:t>(5%)</w:t>
            </w:r>
          </w:p>
        </w:tc>
        <w:tc>
          <w:tcPr>
            <w:tcW w:w="4111" w:type="dxa"/>
            <w:gridSpan w:val="2"/>
            <w:vAlign w:val="center"/>
          </w:tcPr>
          <w:p w:rsidR="00835F06" w:rsidRPr="00E96157" w:rsidRDefault="00835F06" w:rsidP="00D82B94">
            <w:pPr>
              <w:snapToGrid w:val="0"/>
              <w:rPr>
                <w:rFonts w:hAnsi="仿宋_GB2312" w:cs="仿宋_GB2312"/>
                <w:bCs/>
                <w:sz w:val="24"/>
                <w:szCs w:val="24"/>
              </w:rPr>
            </w:pPr>
            <w:r w:rsidRPr="00E96157">
              <w:rPr>
                <w:rFonts w:hAnsi="仿宋_GB2312" w:cs="仿宋_GB2312" w:hint="eastAsia"/>
                <w:sz w:val="24"/>
                <w:szCs w:val="24"/>
              </w:rPr>
              <w:t>制定今后三年建设发展规划和任务目标</w:t>
            </w:r>
          </w:p>
        </w:tc>
        <w:tc>
          <w:tcPr>
            <w:tcW w:w="6943" w:type="dxa"/>
            <w:vAlign w:val="center"/>
          </w:tcPr>
          <w:p w:rsidR="00835F06" w:rsidRPr="00E96157" w:rsidRDefault="00835F06" w:rsidP="00D82B94">
            <w:pPr>
              <w:tabs>
                <w:tab w:val="left" w:pos="0"/>
              </w:tabs>
              <w:spacing w:line="240" w:lineRule="exact"/>
              <w:rPr>
                <w:rFonts w:hAnsi="仿宋_GB2312" w:cs="仿宋_GB2312"/>
                <w:bCs/>
                <w:sz w:val="24"/>
                <w:szCs w:val="24"/>
              </w:rPr>
            </w:pPr>
            <w:r w:rsidRPr="00E96157">
              <w:rPr>
                <w:rFonts w:hAnsi="仿宋_GB2312" w:cs="仿宋_GB2312" w:hint="eastAsia"/>
                <w:sz w:val="24"/>
                <w:szCs w:val="24"/>
              </w:rPr>
              <w:t>制定今后三年建设发展规划，组织管理创新、研发条件建设、技术研发与重大科技成果转化、人才队伍建设等方面的任务目标明确，工作计划具体，保障措施可行。</w:t>
            </w:r>
          </w:p>
        </w:tc>
      </w:tr>
    </w:tbl>
    <w:p w:rsidR="00835F06" w:rsidRDefault="00835F06" w:rsidP="00835F06">
      <w:pPr>
        <w:spacing w:line="560" w:lineRule="exact"/>
        <w:rPr>
          <w:rFonts w:ascii="黑体" w:eastAsia="黑体" w:hAnsi="黑体" w:cs="黑体"/>
          <w:szCs w:val="32"/>
        </w:rPr>
        <w:sectPr w:rsidR="00835F06">
          <w:pgSz w:w="15840" w:h="12240" w:orient="landscape"/>
          <w:pgMar w:top="1800" w:right="1440" w:bottom="1800" w:left="1440" w:header="851" w:footer="992" w:gutter="0"/>
          <w:cols w:space="720"/>
          <w:docGrid w:type="lines" w:linePitch="312"/>
        </w:sectPr>
      </w:pPr>
    </w:p>
    <w:p w:rsidR="00835F06" w:rsidRDefault="00835F06" w:rsidP="00835F06">
      <w:pPr>
        <w:spacing w:line="600" w:lineRule="exact"/>
        <w:jc w:val="left"/>
        <w:rPr>
          <w:rFonts w:ascii="宋体" w:hAnsi="宋体" w:cs="宋体" w:hint="eastAsia"/>
          <w:snapToGrid w:val="0"/>
          <w:szCs w:val="32"/>
        </w:rPr>
      </w:pPr>
      <w:r>
        <w:rPr>
          <w:rFonts w:ascii="宋体" w:hAnsi="宋体" w:cs="宋体" w:hint="eastAsia"/>
          <w:snapToGrid w:val="0"/>
          <w:szCs w:val="32"/>
        </w:rPr>
        <w:lastRenderedPageBreak/>
        <w:t>附件</w:t>
      </w:r>
      <w:r>
        <w:rPr>
          <w:rFonts w:ascii="宋体" w:hAnsi="宋体" w:cs="宋体" w:hint="eastAsia"/>
          <w:snapToGrid w:val="0"/>
          <w:szCs w:val="32"/>
        </w:rPr>
        <w:t>2</w:t>
      </w:r>
    </w:p>
    <w:p w:rsidR="00835F06" w:rsidRDefault="00835F06" w:rsidP="00835F06">
      <w:pPr>
        <w:spacing w:line="600" w:lineRule="exact"/>
        <w:jc w:val="center"/>
        <w:rPr>
          <w:b/>
          <w:bCs/>
          <w:sz w:val="44"/>
          <w:szCs w:val="44"/>
        </w:rPr>
      </w:pPr>
    </w:p>
    <w:p w:rsidR="00835F06" w:rsidRPr="00E96157" w:rsidRDefault="00835F06" w:rsidP="00835F06">
      <w:pPr>
        <w:spacing w:line="600" w:lineRule="exact"/>
        <w:jc w:val="center"/>
        <w:rPr>
          <w:rFonts w:ascii="宋体" w:eastAsia="宋体" w:hAnsi="宋体"/>
          <w:b/>
          <w:bCs/>
          <w:sz w:val="44"/>
          <w:szCs w:val="44"/>
        </w:rPr>
      </w:pPr>
      <w:r w:rsidRPr="00E96157">
        <w:rPr>
          <w:rFonts w:ascii="宋体" w:eastAsia="宋体" w:hAnsi="宋体" w:hint="eastAsia"/>
          <w:b/>
          <w:bCs/>
          <w:sz w:val="44"/>
          <w:szCs w:val="44"/>
        </w:rPr>
        <w:t>河北省省级产业技术研究院评估指标说明</w:t>
      </w:r>
    </w:p>
    <w:p w:rsidR="00835F06" w:rsidRDefault="00835F06" w:rsidP="00835F06">
      <w:pPr>
        <w:spacing w:line="600" w:lineRule="exact"/>
        <w:rPr>
          <w:b/>
          <w:bCs/>
          <w:sz w:val="44"/>
          <w:szCs w:val="44"/>
        </w:rPr>
      </w:pPr>
    </w:p>
    <w:p w:rsidR="00835F06" w:rsidRDefault="00835F06" w:rsidP="00835F06">
      <w:pPr>
        <w:snapToGrid w:val="0"/>
        <w:spacing w:line="600" w:lineRule="exact"/>
        <w:ind w:firstLineChars="200" w:firstLine="624"/>
        <w:rPr>
          <w:rFonts w:ascii="黑体" w:eastAsia="黑体" w:hAnsi="黑体" w:cs="黑体" w:hint="eastAsia"/>
          <w:snapToGrid w:val="0"/>
          <w:szCs w:val="32"/>
        </w:rPr>
      </w:pPr>
      <w:r>
        <w:rPr>
          <w:rFonts w:ascii="黑体" w:eastAsia="黑体" w:hAnsi="黑体" w:cs="黑体" w:hint="eastAsia"/>
          <w:snapToGrid w:val="0"/>
          <w:szCs w:val="32"/>
        </w:rPr>
        <w:t>一、组织管理</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1.整合优势创新资源：指在报告期内研究院整合行业内龙头企业、高校与科研单位，各共建单位优势技术资源等情况。</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2.整合省级以上研发平台数量（个）：指在报告期内研究院整合国家级、省级重点实验室、技术创新中心、工程研究中心、企业技术中心等数量。</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3.理事会：指由依托单位、共建单位等单位的人员组成，明确职责，健全工作制度，每年定期召开会议，研究审定研究院总体规划、重大项目、经费预决算、院长聘用等重大事项，为研究院建设发展提供人财物等保障。</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4.专家指导（咨询）委员会：由高等院校、科研院所、行业协会、上下游企业的技术经济专家和研究院负责人员组成，一般9-15人，其中依托单位和共建单位的人员不超过三分之一。每年至少召开一次会议，对研究院的研发方向、科研计划和项目、知识产权管理和技术服务、学术活动以及年度工作提出咨询指导。</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5.内部机构：指在报告期内研究院设立的综合管理办公室和按照研发方向及重点任务设立的研发室组（中心），配备了技术带头人和成员，职责明确。</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6.管理制度：是保障研究院规范、高效运行的规章制度体系，</w:t>
      </w:r>
      <w:r>
        <w:rPr>
          <w:rFonts w:hAnsi="仿宋_GB2312" w:cs="仿宋_GB2312" w:hint="eastAsia"/>
          <w:snapToGrid w:val="0"/>
          <w:szCs w:val="32"/>
        </w:rPr>
        <w:lastRenderedPageBreak/>
        <w:t>包括人员聘用与考核奖惩、研发项目、仪器设备、知识产权、人才引进培养、对外服务、经费使用等管理制度，人财物相对独立，有效调动科技人员积极性。</w:t>
      </w:r>
    </w:p>
    <w:p w:rsidR="00835F06" w:rsidRDefault="00835F06" w:rsidP="00835F06">
      <w:pPr>
        <w:snapToGrid w:val="0"/>
        <w:spacing w:line="600" w:lineRule="exact"/>
        <w:ind w:firstLineChars="200" w:firstLine="624"/>
        <w:rPr>
          <w:rFonts w:ascii="黑体" w:eastAsia="黑体" w:hAnsi="黑体" w:cs="黑体" w:hint="eastAsia"/>
          <w:snapToGrid w:val="0"/>
          <w:szCs w:val="32"/>
        </w:rPr>
      </w:pPr>
      <w:r>
        <w:rPr>
          <w:rFonts w:ascii="黑体" w:eastAsia="黑体" w:hAnsi="黑体" w:cs="黑体" w:hint="eastAsia"/>
          <w:snapToGrid w:val="0"/>
          <w:szCs w:val="32"/>
        </w:rPr>
        <w:t>二、研发条件</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1.办公研发用房面积：指在报告期内研究院固定用于科研、分析检测、技术服务、专业技术人才培训等活动的房屋面积。本指标不包括共建单位的科研用房。</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2.科研仪器设备：指在报告期内研究院原有和新增的科研仪器设备数量。本指标不包括共建单位的科研仪器与设备。</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3.仪器设备原值总值：指在报告期内研究院原有和新增的科研仪器设备原值的总和。本指标不包括共建单位的固定资产。</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4.中试基地(生产线）:指在报告期内研究院拥有的对实验室科研成果进行中间试验，研制新产品配方、样品及生产工艺的生产线或场所。</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5.分析检测机构：指研究院现有自主建设或联合共建的通过省级以上计量认证的产品质量监督检验机构、中国实验室国家认可委员会（CNACL)、中国出入境检验检疫国家认可委员会（CCIBLAC)认证的实验室数量。</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6.研究院人员由固定人员和流动人员组成。固定人员包括研究人员、技术人员和管理人员，由依托单位和共建单位的人员组成。流动人员包括访问学者、博士后研究人员等。</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7.引进培养高层次创新人才数量：指在报告期研究院引进的或自身固定人员晋升为具有高级职称和博士学位及其以上人员</w:t>
      </w:r>
      <w:r>
        <w:rPr>
          <w:rFonts w:hAnsi="仿宋_GB2312" w:cs="仿宋_GB2312" w:hint="eastAsia"/>
          <w:snapToGrid w:val="0"/>
          <w:szCs w:val="32"/>
        </w:rPr>
        <w:lastRenderedPageBreak/>
        <w:t>的数量。引进的人员每年在研究院工作一般不少于6个月，其中不包括依托单位、共建单位的人员。</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8.新增创新团队：指在报告期研究院固定人员获得国家和省级科技、教育、组织、人事等部门“人才培养”计划项目支持情况。</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9.具有高级职称人员数量:指在报告期内研究院固定人员中具有副高及以上专业技术职称的人员数量。</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10.研发人员占总人数的比例：指在报告期内研究院固定人员中从事研发、设计、试验试制等活动的专业技术人员占研究院总人数的比例。专业技术人员指大专以上学历或具有中级以上技术职称的人员。</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11.建设总投资：指在报告期内研究院用于科研创新活动和建设发展的投入资金总额。包括依托单位投资、共建单位、获得各级政府投资以及其他资金。</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12.科技活动经费筹集额：指在报告期内研究院开展科学研究与试验发展（R&amp;D）、科技教育与培训、科技服务以及R&amp;D成果应用所获得的经费数量。分为政府资金（政府项目资金、其它政府资金）、依托单位资金、对外服务经营资金和其它资金。对外经营服务资金主要包括为企业提供科技咨询、技术开发、技术转让、技术服务、技术培训、技术承包、技术中介、技术入股、承包工程等获得的资金，但不包括对政府和依托单位提供经营服务取得的资金。</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13.R&amp;D经费内部支出：指在报告期内研究院为开展R&amp;D活动</w:t>
      </w:r>
      <w:r>
        <w:rPr>
          <w:rFonts w:hAnsi="仿宋_GB2312" w:cs="仿宋_GB2312" w:hint="eastAsia"/>
          <w:snapToGrid w:val="0"/>
          <w:szCs w:val="32"/>
        </w:rPr>
        <w:lastRenderedPageBreak/>
        <w:t>实际用于本单位内的全部支出。按支出类别可分为劳务费、其它日常支出、仪器设备购置费、土地使用和建造费等。</w:t>
      </w:r>
    </w:p>
    <w:p w:rsidR="00835F06" w:rsidRDefault="00835F06" w:rsidP="00835F06">
      <w:pPr>
        <w:snapToGrid w:val="0"/>
        <w:spacing w:line="600" w:lineRule="exact"/>
        <w:ind w:firstLineChars="200" w:firstLine="624"/>
        <w:rPr>
          <w:rFonts w:ascii="黑体" w:eastAsia="黑体" w:hAnsi="黑体" w:cs="黑体" w:hint="eastAsia"/>
          <w:snapToGrid w:val="0"/>
          <w:szCs w:val="32"/>
        </w:rPr>
      </w:pPr>
      <w:r>
        <w:rPr>
          <w:rFonts w:ascii="黑体" w:eastAsia="黑体" w:hAnsi="黑体" w:cs="黑体" w:hint="eastAsia"/>
          <w:snapToGrid w:val="0"/>
          <w:szCs w:val="32"/>
        </w:rPr>
        <w:t>三、研发产出</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1.设立自主研发计划课题；指在报告期内依托单位和共建单位出资，由研究院设立的自主研发计划课题。</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2.承担重大研发项目数：指在报告期内研究院承担的国家级、省（部）级重大科研项目、横向合作项目、自主研发课题的数量。</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3.引进消化吸收关键技术：指在报告期内研究院引进国内外关键技术，通过消化吸收再创新，使其技术水平与引进技术基本相当或提高，并稳定地批量生产出同等水平的产品。</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4.开发新产品数:在报告期内研究院通过独立研制、科技合作、技术引进等开发的新产品数量。新产品指：采用新技术原理、新设计构思研制、生产的全新产品，或在结构、材质、工艺等某一方面比原有产品有明显改进，显著提高了产品性能或扩大了使用功能的产品。包括政府有关部门认定并在有效期内的新产品，企业自行研制开发的从投产之日起一年之内的新产品。</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5.获得知识产权成果：指在报告期内研究院获得的权利人为依托单位固定人员的知识产权；购买、受赠等从外部获得的知识产权。包括：发明专利（国防专利）、实用新型专利、外观设计专利、国际专利、计算机软件著作权、植物新品种、国家级农作物品种、国家新药、国家一级中药保护品种和集成电路布图设计专有权等。</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6.技术标准：指在报告期内研究院以依托单位名义主持或参</w:t>
      </w:r>
      <w:r>
        <w:rPr>
          <w:rFonts w:hAnsi="仿宋_GB2312" w:cs="仿宋_GB2312" w:hint="eastAsia"/>
          <w:snapToGrid w:val="0"/>
          <w:szCs w:val="32"/>
        </w:rPr>
        <w:lastRenderedPageBreak/>
        <w:t>与制定的国家标准、行业（地方）标准。对于某一标准，应明确标注是主持单位还是参与单位。</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7.工法：指在报告期研究院以依托单位名义主持或参与制定，经工法审定委员会审定并经相应主管部门批准公布的国家级、省部级工法，以及企业工法。</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8.获得奖励：指在报告期内研究院获得的与研究方向密切相关的省级和国家级政府科技奖、经国家科技主管部门批准的全国性一级学会（协会）设立的科技类奖项；国家和省级有关部门设立的具有技术创新内容的专项奖励（如：勘察设计奖等）。奖励证书中的获奖单位必须包括依托单位，且同时有研究院的固定人员获得个人奖励证书。同一项目若获得多项奖励，只计最高奖项，不做重复计数，凡未正式批准的奖励不做统计。</w:t>
      </w:r>
    </w:p>
    <w:p w:rsidR="00835F06" w:rsidRDefault="00835F06" w:rsidP="00835F06">
      <w:pPr>
        <w:snapToGrid w:val="0"/>
        <w:spacing w:line="600" w:lineRule="exact"/>
        <w:ind w:firstLineChars="200" w:firstLine="624"/>
        <w:rPr>
          <w:rFonts w:ascii="黑体" w:eastAsia="黑体" w:hAnsi="黑体" w:cs="黑体" w:hint="eastAsia"/>
          <w:snapToGrid w:val="0"/>
          <w:szCs w:val="32"/>
        </w:rPr>
      </w:pPr>
      <w:r>
        <w:rPr>
          <w:rFonts w:ascii="黑体" w:eastAsia="黑体" w:hAnsi="黑体" w:cs="黑体" w:hint="eastAsia"/>
          <w:snapToGrid w:val="0"/>
          <w:szCs w:val="32"/>
        </w:rPr>
        <w:t>四、产业贡献与影响力</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依托单位研发新技术新工艺新产品取得经济效益：指在报告期内研究院或依托单位应用研发的新技术新工艺、试产试销新产品所产生的销售收入及增加的经济效益。新产品销售收入是指企业在主营业务收入和其他业务收入中销售新产品实现的收入。</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2.其他单位转化应用新技术新工艺取得经济效益：指在报告期内研究院将开发的新技术、新工艺和新装备转让给其他单位应用所产生的经济效益（销售收入和销售利润），包括生产率提高、节约成本、节能降耗等产生的直接效益。其他单位不包括研究院依托单位。</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3.对外服务的次数及合同额：指在报告期内研究院利用自身</w:t>
      </w:r>
      <w:r>
        <w:rPr>
          <w:rFonts w:hAnsi="仿宋_GB2312" w:cs="仿宋_GB2312" w:hint="eastAsia"/>
          <w:snapToGrid w:val="0"/>
          <w:szCs w:val="32"/>
        </w:rPr>
        <w:lastRenderedPageBreak/>
        <w:t>科技资源和公共技术服务平台，为企业提供科技咨询、技术开发、技术转让、技术服务、技术培训、技术承包、技术中介、技术入股等项数及有偿服务的合同额。</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4.培养专业技术人员数量（人次）:指在报告期内研究院利用自身科技资源和公共技术服务平台培养的专业技术人员数量。</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5.举办、承办交流会议（次）：指在报告期内研究院或依托单位主办、协办、承办的与研究院研究方向相关的非内部学术会议与专题讲座（规模30人以上）、大型技术交流会、产品展销会等情况。</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6.对外开放共享仪器设备和中试生产线（次）：指在报告期内研究院对外开放中试生产线和大型仪器设备等资源情况。</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7.建立研发机构和人才培养机构：指在报告期内研究院或依托单位自建或联合建立的产业技术联盟、新型研发机构、院士工作站，博士后流动站、博士生或硕士生培养基地、本专科实习基地等。</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8.在行业组织任职：指在报告期内研究院依托单位、研究院的固定人员在省级以上行业协会、学会、产业技术联盟、国家行业产业技术体系（专家）等任职。</w:t>
      </w:r>
    </w:p>
    <w:p w:rsidR="00835F06" w:rsidRDefault="00835F06" w:rsidP="00835F06">
      <w:pPr>
        <w:snapToGrid w:val="0"/>
        <w:spacing w:line="600" w:lineRule="exact"/>
        <w:ind w:firstLineChars="200" w:firstLine="624"/>
        <w:rPr>
          <w:rFonts w:ascii="黑体" w:eastAsia="黑体" w:hAnsi="黑体" w:cs="黑体" w:hint="eastAsia"/>
          <w:snapToGrid w:val="0"/>
          <w:szCs w:val="32"/>
        </w:rPr>
      </w:pPr>
      <w:r>
        <w:rPr>
          <w:rFonts w:ascii="黑体" w:eastAsia="黑体" w:hAnsi="黑体" w:cs="黑体" w:hint="eastAsia"/>
          <w:snapToGrid w:val="0"/>
          <w:szCs w:val="32"/>
        </w:rPr>
        <w:t>五、机制创新与可持续发展</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1.机制创新：指在报告期内研究院建立健全组织管理机构，创新产学研合作机制、市场化运作机制等情况。</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2.建立研究院法人管理制度或创办独立法人机构：指在报告期内以研究院为主体创办自主经营、独立核算，产学研协同创新</w:t>
      </w:r>
      <w:r>
        <w:rPr>
          <w:rFonts w:hAnsi="仿宋_GB2312" w:cs="仿宋_GB2312" w:hint="eastAsia"/>
          <w:snapToGrid w:val="0"/>
          <w:szCs w:val="32"/>
        </w:rPr>
        <w:lastRenderedPageBreak/>
        <w:t>的独立法人组织，探索建立投资主体多元化、运行机制市场化、管理制度现代化、具有可持续发展能力的新型研发机构等情况。</w:t>
      </w:r>
    </w:p>
    <w:p w:rsidR="00835F06" w:rsidRDefault="00835F06" w:rsidP="00835F06">
      <w:pPr>
        <w:snapToGrid w:val="0"/>
        <w:spacing w:line="600" w:lineRule="exact"/>
        <w:ind w:firstLineChars="200" w:firstLine="624"/>
        <w:rPr>
          <w:rFonts w:hAnsi="仿宋_GB2312" w:cs="仿宋_GB2312" w:hint="eastAsia"/>
          <w:snapToGrid w:val="0"/>
          <w:szCs w:val="32"/>
        </w:rPr>
      </w:pPr>
      <w:r>
        <w:rPr>
          <w:rFonts w:hAnsi="仿宋_GB2312" w:cs="仿宋_GB2312" w:hint="eastAsia"/>
          <w:snapToGrid w:val="0"/>
          <w:szCs w:val="32"/>
        </w:rPr>
        <w:t>3.后三年建设规划与任务：指在报告期内研究院制定、经董事会同意或通过专家指导委员会咨询的今后三年研究院建设发展规划。</w:t>
      </w:r>
    </w:p>
    <w:p w:rsidR="00835F06" w:rsidRDefault="00835F06" w:rsidP="00835F06">
      <w:pPr>
        <w:snapToGrid w:val="0"/>
        <w:spacing w:line="600" w:lineRule="exact"/>
        <w:ind w:firstLineChars="200" w:firstLine="624"/>
        <w:rPr>
          <w:rFonts w:hAnsi="仿宋_GB2312" w:cs="仿宋_GB2312" w:hint="eastAsia"/>
          <w:snapToGrid w:val="0"/>
          <w:color w:val="000000"/>
          <w:szCs w:val="32"/>
        </w:rPr>
      </w:pPr>
    </w:p>
    <w:p w:rsidR="00835F06" w:rsidRDefault="00835F06" w:rsidP="00835F06">
      <w:pPr>
        <w:snapToGrid w:val="0"/>
        <w:spacing w:line="600" w:lineRule="exact"/>
        <w:ind w:firstLineChars="200" w:firstLine="624"/>
        <w:rPr>
          <w:rFonts w:hAnsi="仿宋_GB2312" w:cs="仿宋_GB2312" w:hint="eastAsia"/>
          <w:snapToGrid w:val="0"/>
          <w:color w:val="000000"/>
          <w:szCs w:val="32"/>
        </w:rPr>
      </w:pPr>
    </w:p>
    <w:p w:rsidR="00A35ADA" w:rsidRPr="00835F06" w:rsidRDefault="00A35ADA">
      <w:bookmarkStart w:id="0" w:name="_GoBack"/>
      <w:bookmarkEnd w:id="0"/>
    </w:p>
    <w:sectPr w:rsidR="00A35ADA" w:rsidRPr="00835F06" w:rsidSect="00463800">
      <w:pgSz w:w="11906" w:h="16838"/>
      <w:pgMar w:top="1531"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4C" w:rsidRDefault="00463800">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rsidR="0033354C" w:rsidRDefault="00463800">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06"/>
    <w:rsid w:val="00463800"/>
    <w:rsid w:val="00835F06"/>
    <w:rsid w:val="00A3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45C26-AC19-4986-8E80-5F0110BA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06"/>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35F06"/>
  </w:style>
  <w:style w:type="paragraph" w:styleId="a4">
    <w:name w:val="footer"/>
    <w:basedOn w:val="a"/>
    <w:link w:val="a5"/>
    <w:rsid w:val="00835F06"/>
    <w:pPr>
      <w:tabs>
        <w:tab w:val="center" w:pos="4153"/>
        <w:tab w:val="right" w:pos="8306"/>
      </w:tabs>
      <w:snapToGrid w:val="0"/>
      <w:jc w:val="left"/>
    </w:pPr>
    <w:rPr>
      <w:sz w:val="18"/>
    </w:rPr>
  </w:style>
  <w:style w:type="character" w:customStyle="1" w:styleId="a5">
    <w:name w:val="页脚 字符"/>
    <w:basedOn w:val="a0"/>
    <w:link w:val="a4"/>
    <w:rsid w:val="00835F06"/>
    <w:rPr>
      <w:rFonts w:ascii="仿宋_GB2312" w:eastAsia="仿宋_GB2312" w:hAnsi="Times New Roman" w:cs="Times New Roman"/>
      <w:spacing w:val="-4"/>
      <w:sz w:val="18"/>
      <w:szCs w:val="20"/>
    </w:rPr>
  </w:style>
  <w:style w:type="paragraph" w:customStyle="1" w:styleId="Style4">
    <w:name w:val="_Style 4"/>
    <w:basedOn w:val="a"/>
    <w:rsid w:val="00835F06"/>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2020-12-31T07:42:00Z</dcterms:created>
  <dcterms:modified xsi:type="dcterms:W3CDTF">2020-12-31T07:44:00Z</dcterms:modified>
</cp:coreProperties>
</file>