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A4A" w:rsidRPr="00EE1D42" w:rsidRDefault="00694A4A" w:rsidP="00694A4A">
      <w:pPr>
        <w:spacing w:line="560" w:lineRule="exact"/>
        <w:rPr>
          <w:rFonts w:ascii="黑体" w:eastAsia="黑体" w:hAnsi="黑体" w:cs="黑体" w:hint="eastAsia"/>
          <w:color w:val="auto"/>
          <w:kern w:val="2"/>
          <w:sz w:val="32"/>
          <w:szCs w:val="28"/>
        </w:rPr>
      </w:pPr>
      <w:r w:rsidRPr="00EE1D42">
        <w:rPr>
          <w:rFonts w:ascii="黑体" w:eastAsia="黑体" w:hAnsi="黑体" w:cs="黑体" w:hint="eastAsia"/>
          <w:color w:val="auto"/>
          <w:kern w:val="2"/>
          <w:sz w:val="32"/>
          <w:szCs w:val="28"/>
        </w:rPr>
        <w:t>附件</w:t>
      </w:r>
    </w:p>
    <w:p w:rsidR="00694A4A" w:rsidRPr="00EE1D42" w:rsidRDefault="00694A4A" w:rsidP="00694A4A">
      <w:pPr>
        <w:spacing w:line="560" w:lineRule="exact"/>
        <w:rPr>
          <w:rFonts w:ascii="仿宋_GB2312" w:eastAsia="仿宋_GB2312" w:hAnsi="仿宋_GB2312" w:cs="仿宋_GB2312" w:hint="eastAsia"/>
          <w:color w:val="auto"/>
          <w:kern w:val="2"/>
          <w:sz w:val="32"/>
          <w:szCs w:val="28"/>
        </w:rPr>
      </w:pPr>
    </w:p>
    <w:p w:rsidR="00694A4A" w:rsidRPr="00EE1D42" w:rsidRDefault="00694A4A" w:rsidP="00694A4A">
      <w:pPr>
        <w:spacing w:line="560" w:lineRule="exact"/>
        <w:jc w:val="center"/>
        <w:rPr>
          <w:rFonts w:hint="eastAsia"/>
          <w:b/>
          <w:bCs/>
          <w:color w:val="auto"/>
          <w:kern w:val="2"/>
          <w:sz w:val="44"/>
          <w:szCs w:val="40"/>
        </w:rPr>
      </w:pPr>
      <w:r w:rsidRPr="00EE1D42">
        <w:rPr>
          <w:rFonts w:hint="eastAsia"/>
          <w:b/>
          <w:bCs/>
          <w:color w:val="auto"/>
          <w:kern w:val="2"/>
          <w:sz w:val="44"/>
          <w:szCs w:val="40"/>
        </w:rPr>
        <w:t>各重点专项支持方向一览表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4085"/>
        <w:gridCol w:w="7224"/>
      </w:tblGrid>
      <w:tr w:rsidR="00694A4A" w:rsidRPr="00EE1D42" w:rsidTr="005A7E9B">
        <w:tblPrEx>
          <w:tblCellMar>
            <w:top w:w="0" w:type="dxa"/>
            <w:bottom w:w="0" w:type="dxa"/>
          </w:tblCellMar>
        </w:tblPrEx>
        <w:trPr>
          <w:tblHeader/>
          <w:jc w:val="center"/>
        </w:trPr>
        <w:tc>
          <w:tcPr>
            <w:tcW w:w="1738" w:type="dxa"/>
            <w:vAlign w:val="center"/>
          </w:tcPr>
          <w:p w:rsidR="00694A4A" w:rsidRPr="00EE1D42" w:rsidRDefault="00694A4A" w:rsidP="005A7E9B">
            <w:pPr>
              <w:spacing w:line="560" w:lineRule="exact"/>
              <w:jc w:val="center"/>
              <w:rPr>
                <w:rFonts w:hint="eastAsia"/>
                <w:b/>
                <w:bCs/>
                <w:color w:val="auto"/>
                <w:kern w:val="2"/>
                <w:sz w:val="28"/>
                <w:szCs w:val="28"/>
              </w:rPr>
            </w:pPr>
            <w:r w:rsidRPr="00EE1D42">
              <w:rPr>
                <w:rFonts w:hint="eastAsia"/>
                <w:b/>
                <w:bCs/>
                <w:color w:val="auto"/>
                <w:kern w:val="2"/>
                <w:sz w:val="28"/>
                <w:szCs w:val="28"/>
              </w:rPr>
              <w:t>专项名称</w:t>
            </w:r>
          </w:p>
        </w:tc>
        <w:tc>
          <w:tcPr>
            <w:tcW w:w="11309" w:type="dxa"/>
            <w:gridSpan w:val="2"/>
            <w:vAlign w:val="center"/>
          </w:tcPr>
          <w:p w:rsidR="00694A4A" w:rsidRPr="00EE1D42" w:rsidRDefault="00694A4A" w:rsidP="005A7E9B">
            <w:pPr>
              <w:spacing w:line="560" w:lineRule="exact"/>
              <w:jc w:val="center"/>
              <w:rPr>
                <w:rFonts w:hint="eastAsia"/>
                <w:b/>
                <w:bCs/>
                <w:color w:val="auto"/>
                <w:kern w:val="2"/>
                <w:sz w:val="28"/>
                <w:szCs w:val="28"/>
              </w:rPr>
            </w:pPr>
            <w:r w:rsidRPr="00EE1D42">
              <w:rPr>
                <w:rFonts w:hint="eastAsia"/>
                <w:b/>
                <w:bCs/>
                <w:color w:val="auto"/>
                <w:kern w:val="2"/>
                <w:sz w:val="28"/>
                <w:szCs w:val="28"/>
              </w:rPr>
              <w:t>支持方向</w:t>
            </w:r>
          </w:p>
        </w:tc>
      </w:tr>
      <w:tr w:rsidR="00694A4A" w:rsidRPr="00EE1D42" w:rsidTr="005A7E9B">
        <w:tblPrEx>
          <w:tblCellMar>
            <w:top w:w="0" w:type="dxa"/>
            <w:bottom w:w="0" w:type="dxa"/>
          </w:tblCellMar>
        </w:tblPrEx>
        <w:trPr>
          <w:trHeight w:hRule="exact" w:val="340"/>
          <w:jc w:val="center"/>
        </w:trPr>
        <w:tc>
          <w:tcPr>
            <w:tcW w:w="1738" w:type="dxa"/>
            <w:vMerge w:val="restart"/>
            <w:vAlign w:val="center"/>
          </w:tcPr>
          <w:p w:rsidR="00694A4A" w:rsidRPr="00EE1D42" w:rsidRDefault="00694A4A" w:rsidP="005A7E9B">
            <w:pPr>
              <w:spacing w:line="320" w:lineRule="exact"/>
              <w:jc w:val="center"/>
              <w:rPr>
                <w:rFonts w:hint="eastAsia"/>
                <w:b/>
                <w:bCs/>
                <w:color w:val="auto"/>
                <w:kern w:val="2"/>
                <w:sz w:val="22"/>
                <w:szCs w:val="22"/>
              </w:rPr>
            </w:pPr>
            <w:r w:rsidRPr="00EE1D42">
              <w:rPr>
                <w:rFonts w:hint="eastAsia"/>
                <w:b/>
                <w:bCs/>
                <w:color w:val="auto"/>
                <w:kern w:val="2"/>
                <w:sz w:val="22"/>
                <w:szCs w:val="22"/>
              </w:rPr>
              <w:t>一、“固废资源化”重点专项</w:t>
            </w: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1.固废资源化利用基础科学问题与前瞻性技术</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1.1 大宗铝硅酸盐</w:t>
            </w:r>
            <w:proofErr w:type="gramStart"/>
            <w:r w:rsidRPr="00EE1D42">
              <w:rPr>
                <w:rFonts w:hint="eastAsia"/>
                <w:color w:val="auto"/>
                <w:kern w:val="2"/>
                <w:sz w:val="22"/>
                <w:szCs w:val="22"/>
              </w:rPr>
              <w:t>无机固</w:t>
            </w:r>
            <w:proofErr w:type="gramEnd"/>
            <w:r w:rsidRPr="00EE1D42">
              <w:rPr>
                <w:rFonts w:hint="eastAsia"/>
                <w:color w:val="auto"/>
                <w:kern w:val="2"/>
                <w:sz w:val="22"/>
                <w:szCs w:val="22"/>
              </w:rPr>
              <w:t>废物相重构与转化利用科学基础</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 xml:space="preserve">1.2 </w:t>
            </w:r>
            <w:proofErr w:type="gramStart"/>
            <w:r w:rsidRPr="00EE1D42">
              <w:rPr>
                <w:rFonts w:hint="eastAsia"/>
                <w:color w:val="auto"/>
                <w:kern w:val="2"/>
                <w:sz w:val="22"/>
                <w:szCs w:val="22"/>
              </w:rPr>
              <w:t>有机固废</w:t>
            </w:r>
            <w:proofErr w:type="gramEnd"/>
            <w:r w:rsidRPr="00EE1D42">
              <w:rPr>
                <w:rFonts w:hint="eastAsia"/>
                <w:color w:val="auto"/>
                <w:kern w:val="2"/>
                <w:sz w:val="22"/>
                <w:szCs w:val="22"/>
              </w:rPr>
              <w:t>定向生物转化机制及调控原理</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1.3 重点行业固废源头减量清洁工艺新技术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 xml:space="preserve">1.4 </w:t>
            </w:r>
            <w:proofErr w:type="gramStart"/>
            <w:r w:rsidRPr="00EE1D42">
              <w:rPr>
                <w:rFonts w:hint="eastAsia"/>
                <w:color w:val="auto"/>
                <w:kern w:val="2"/>
                <w:sz w:val="22"/>
                <w:szCs w:val="22"/>
              </w:rPr>
              <w:t>有机固废全</w:t>
            </w:r>
            <w:proofErr w:type="gramEnd"/>
            <w:r w:rsidRPr="00EE1D42">
              <w:rPr>
                <w:rFonts w:hint="eastAsia"/>
                <w:color w:val="auto"/>
                <w:kern w:val="2"/>
                <w:sz w:val="22"/>
                <w:szCs w:val="22"/>
              </w:rPr>
              <w:t>组分清洁转化及安全利用新技术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1.5 危险废物毒害组分快速识别与检测新技术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1.6 城市</w:t>
            </w:r>
            <w:proofErr w:type="gramStart"/>
            <w:r w:rsidRPr="00EE1D42">
              <w:rPr>
                <w:rFonts w:hint="eastAsia"/>
                <w:color w:val="auto"/>
                <w:kern w:val="2"/>
                <w:sz w:val="22"/>
                <w:szCs w:val="22"/>
              </w:rPr>
              <w:t>固废大数据</w:t>
            </w:r>
            <w:proofErr w:type="gramEnd"/>
            <w:r w:rsidRPr="00EE1D42">
              <w:rPr>
                <w:rFonts w:hint="eastAsia"/>
                <w:color w:val="auto"/>
                <w:kern w:val="2"/>
                <w:sz w:val="22"/>
                <w:szCs w:val="22"/>
              </w:rPr>
              <w:t>挖掘及全生命周期管控新技术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2.重污染固废源头减量与生态链接技术</w:t>
            </w:r>
          </w:p>
        </w:tc>
        <w:tc>
          <w:tcPr>
            <w:tcW w:w="7224" w:type="dxa"/>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2.1 钢铁冶炼</w:t>
            </w:r>
            <w:proofErr w:type="gramStart"/>
            <w:r w:rsidRPr="00EE1D42">
              <w:rPr>
                <w:rFonts w:hint="eastAsia"/>
                <w:color w:val="auto"/>
                <w:kern w:val="2"/>
                <w:sz w:val="22"/>
                <w:szCs w:val="22"/>
              </w:rPr>
              <w:t>难处理渣尘泥</w:t>
            </w:r>
            <w:proofErr w:type="gramEnd"/>
            <w:r w:rsidRPr="00EE1D42">
              <w:rPr>
                <w:rFonts w:hint="eastAsia"/>
                <w:color w:val="auto"/>
                <w:kern w:val="2"/>
                <w:sz w:val="22"/>
                <w:szCs w:val="22"/>
              </w:rPr>
              <w:t>过程协同控制与生态链接技术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 精细化工园区磷硫</w:t>
            </w:r>
            <w:proofErr w:type="gramStart"/>
            <w:r w:rsidRPr="00EE1D42">
              <w:rPr>
                <w:rFonts w:hint="eastAsia"/>
                <w:color w:val="auto"/>
                <w:kern w:val="2"/>
                <w:sz w:val="22"/>
                <w:szCs w:val="22"/>
              </w:rPr>
              <w:t>氯固废</w:t>
            </w:r>
            <w:proofErr w:type="gramEnd"/>
            <w:r w:rsidRPr="00EE1D42">
              <w:rPr>
                <w:rFonts w:hint="eastAsia"/>
                <w:color w:val="auto"/>
                <w:kern w:val="2"/>
                <w:sz w:val="22"/>
                <w:szCs w:val="22"/>
              </w:rPr>
              <w:t>源头减量及循环利用集成技术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2.3 废纸替代清洁生产工艺及固废源头减量集成技术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3.智能化回收与分类技术</w:t>
            </w:r>
          </w:p>
        </w:tc>
        <w:tc>
          <w:tcPr>
            <w:tcW w:w="7224" w:type="dxa"/>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 社区垃圾源头智能分类与清洁收集技术及装备</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3.2 城镇建筑垃圾智能精细分选与升级利用技术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 xml:space="preserve">4. </w:t>
            </w:r>
            <w:proofErr w:type="gramStart"/>
            <w:r w:rsidRPr="00EE1D42">
              <w:rPr>
                <w:rFonts w:cs="楷体_GB2312" w:hint="eastAsia"/>
                <w:color w:val="auto"/>
                <w:kern w:val="2"/>
                <w:sz w:val="22"/>
                <w:szCs w:val="22"/>
              </w:rPr>
              <w:t>有机固废</w:t>
            </w:r>
            <w:proofErr w:type="gramEnd"/>
            <w:r w:rsidRPr="00EE1D42">
              <w:rPr>
                <w:rFonts w:cs="楷体_GB2312" w:hint="eastAsia"/>
                <w:color w:val="auto"/>
                <w:kern w:val="2"/>
                <w:sz w:val="22"/>
                <w:szCs w:val="22"/>
              </w:rPr>
              <w:t>高效转化利用及安全处置（共性关键技术类）</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4.1 城镇</w:t>
            </w:r>
            <w:proofErr w:type="gramStart"/>
            <w:r w:rsidRPr="00EE1D42">
              <w:rPr>
                <w:rFonts w:hint="eastAsia"/>
                <w:color w:val="auto"/>
                <w:kern w:val="2"/>
                <w:sz w:val="22"/>
                <w:szCs w:val="22"/>
              </w:rPr>
              <w:t>有机固废</w:t>
            </w:r>
            <w:proofErr w:type="gramEnd"/>
            <w:r w:rsidRPr="00EE1D42">
              <w:rPr>
                <w:rFonts w:hint="eastAsia"/>
                <w:color w:val="auto"/>
                <w:kern w:val="2"/>
                <w:sz w:val="22"/>
                <w:szCs w:val="22"/>
              </w:rPr>
              <w:t>高值化利用技术及示范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4.2 城乡混合有机垃圾快速稳定化及资源化利用技术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4.3 污泥快速减量与资源化耦合利用技术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4.4 中药固</w:t>
            </w:r>
            <w:proofErr w:type="gramStart"/>
            <w:r w:rsidRPr="00EE1D42">
              <w:rPr>
                <w:rFonts w:hint="eastAsia"/>
                <w:color w:val="auto"/>
                <w:kern w:val="2"/>
                <w:sz w:val="22"/>
                <w:szCs w:val="22"/>
              </w:rPr>
              <w:t>废及抗生素菌渣资源化</w:t>
            </w:r>
            <w:proofErr w:type="gramEnd"/>
            <w:r w:rsidRPr="00EE1D42">
              <w:rPr>
                <w:rFonts w:hint="eastAsia"/>
                <w:color w:val="auto"/>
                <w:kern w:val="2"/>
                <w:sz w:val="22"/>
                <w:szCs w:val="22"/>
              </w:rPr>
              <w:t>利用与无害化处置技术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4.5 废弃秸秆制备能源化学品成套技术与装备</w:t>
            </w:r>
          </w:p>
        </w:tc>
      </w:tr>
      <w:tr w:rsidR="00694A4A" w:rsidRPr="00EE1D42" w:rsidTr="005A7E9B">
        <w:tblPrEx>
          <w:tblCellMar>
            <w:top w:w="0" w:type="dxa"/>
            <w:bottom w:w="0" w:type="dxa"/>
          </w:tblCellMar>
        </w:tblPrEx>
        <w:trPr>
          <w:trHeight w:hRule="exact" w:val="340"/>
          <w:jc w:val="center"/>
        </w:trPr>
        <w:tc>
          <w:tcPr>
            <w:tcW w:w="1738" w:type="dxa"/>
            <w:vMerge/>
            <w:vAlign w:val="center"/>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 xml:space="preserve">4.6 </w:t>
            </w:r>
            <w:proofErr w:type="gramStart"/>
            <w:r w:rsidRPr="00EE1D42">
              <w:rPr>
                <w:rFonts w:hint="eastAsia"/>
                <w:color w:val="auto"/>
                <w:kern w:val="2"/>
                <w:sz w:val="22"/>
                <w:szCs w:val="22"/>
              </w:rPr>
              <w:t>有机固废</w:t>
            </w:r>
            <w:proofErr w:type="gramEnd"/>
            <w:r w:rsidRPr="00EE1D42">
              <w:rPr>
                <w:rFonts w:hint="eastAsia"/>
                <w:color w:val="auto"/>
                <w:kern w:val="2"/>
                <w:sz w:val="22"/>
                <w:szCs w:val="22"/>
              </w:rPr>
              <w:t>高效气化及产品深度利用技术与装备</w:t>
            </w:r>
          </w:p>
        </w:tc>
      </w:tr>
      <w:tr w:rsidR="00694A4A" w:rsidRPr="00EE1D42" w:rsidTr="005A7E9B">
        <w:tblPrEx>
          <w:tblCellMar>
            <w:top w:w="0" w:type="dxa"/>
            <w:bottom w:w="0" w:type="dxa"/>
          </w:tblCellMar>
        </w:tblPrEx>
        <w:trPr>
          <w:trHeight w:hRule="exact" w:val="340"/>
          <w:jc w:val="center"/>
        </w:trPr>
        <w:tc>
          <w:tcPr>
            <w:tcW w:w="1738" w:type="dxa"/>
            <w:vMerge/>
            <w:vAlign w:val="center"/>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4.7 固废焚烧残余物稳定化无害化处理技术与装备</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 xml:space="preserve">4.8 </w:t>
            </w:r>
            <w:proofErr w:type="gramStart"/>
            <w:r w:rsidRPr="00EE1D42">
              <w:rPr>
                <w:rFonts w:hint="eastAsia"/>
                <w:color w:val="auto"/>
                <w:kern w:val="2"/>
                <w:sz w:val="22"/>
                <w:szCs w:val="22"/>
              </w:rPr>
              <w:t>有机危废高效</w:t>
            </w:r>
            <w:proofErr w:type="gramEnd"/>
            <w:r w:rsidRPr="00EE1D42">
              <w:rPr>
                <w:rFonts w:hint="eastAsia"/>
                <w:color w:val="auto"/>
                <w:kern w:val="2"/>
                <w:sz w:val="22"/>
                <w:szCs w:val="22"/>
              </w:rPr>
              <w:t>清洁稳定焚烧处置技术与装备</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5.</w:t>
            </w:r>
            <w:proofErr w:type="gramStart"/>
            <w:r w:rsidRPr="00EE1D42">
              <w:rPr>
                <w:rFonts w:cs="楷体_GB2312" w:hint="eastAsia"/>
                <w:color w:val="auto"/>
                <w:kern w:val="2"/>
                <w:sz w:val="22"/>
                <w:szCs w:val="22"/>
              </w:rPr>
              <w:t>无机固废</w:t>
            </w:r>
            <w:proofErr w:type="gramEnd"/>
            <w:r w:rsidRPr="00EE1D42">
              <w:rPr>
                <w:rFonts w:cs="楷体_GB2312" w:hint="eastAsia"/>
                <w:color w:val="auto"/>
                <w:kern w:val="2"/>
                <w:sz w:val="22"/>
                <w:szCs w:val="22"/>
              </w:rPr>
              <w:t>清洁增值利用技术</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5.1 大宗工业固废协同制备低成本胶凝材料及应用技术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5.2 工业</w:t>
            </w:r>
            <w:proofErr w:type="gramStart"/>
            <w:r w:rsidRPr="00EE1D42">
              <w:rPr>
                <w:rFonts w:hint="eastAsia"/>
                <w:color w:val="auto"/>
                <w:kern w:val="2"/>
                <w:sz w:val="22"/>
                <w:szCs w:val="22"/>
              </w:rPr>
              <w:t>固废大掺量</w:t>
            </w:r>
            <w:proofErr w:type="gramEnd"/>
            <w:r w:rsidRPr="00EE1D42">
              <w:rPr>
                <w:rFonts w:hint="eastAsia"/>
                <w:color w:val="auto"/>
                <w:kern w:val="2"/>
                <w:sz w:val="22"/>
                <w:szCs w:val="22"/>
              </w:rPr>
              <w:t>制备装配式预制构件技术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5.3 复杂铅基多金属固废协同冶炼技术与大型化装备</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5.4 镍钴/钨/</w:t>
            </w:r>
            <w:proofErr w:type="gramStart"/>
            <w:r w:rsidRPr="00EE1D42">
              <w:rPr>
                <w:rFonts w:hint="eastAsia"/>
                <w:color w:val="auto"/>
                <w:kern w:val="2"/>
                <w:sz w:val="22"/>
                <w:szCs w:val="22"/>
              </w:rPr>
              <w:t>锑战略</w:t>
            </w:r>
            <w:proofErr w:type="gramEnd"/>
            <w:r w:rsidRPr="00EE1D42">
              <w:rPr>
                <w:rFonts w:hint="eastAsia"/>
                <w:color w:val="auto"/>
                <w:kern w:val="2"/>
                <w:sz w:val="22"/>
                <w:szCs w:val="22"/>
              </w:rPr>
              <w:t>金属冶金固废清洁提取与无害化技术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5.5 废弃环保催化剂金属回收与载体再用技术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 xml:space="preserve">5.6 </w:t>
            </w:r>
            <w:proofErr w:type="gramStart"/>
            <w:r w:rsidRPr="00EE1D42">
              <w:rPr>
                <w:rFonts w:hint="eastAsia"/>
                <w:color w:val="auto"/>
                <w:kern w:val="2"/>
                <w:sz w:val="22"/>
                <w:szCs w:val="22"/>
              </w:rPr>
              <w:t>高浓工业危废资源化</w:t>
            </w:r>
            <w:proofErr w:type="gramEnd"/>
            <w:r w:rsidRPr="00EE1D42">
              <w:rPr>
                <w:rFonts w:hint="eastAsia"/>
                <w:color w:val="auto"/>
                <w:kern w:val="2"/>
                <w:sz w:val="22"/>
                <w:szCs w:val="22"/>
              </w:rPr>
              <w:t>回收与污染控制技术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5.7 放射性固废</w:t>
            </w:r>
            <w:proofErr w:type="gramStart"/>
            <w:r w:rsidRPr="00EE1D42">
              <w:rPr>
                <w:rFonts w:hint="eastAsia"/>
                <w:color w:val="auto"/>
                <w:kern w:val="2"/>
                <w:sz w:val="22"/>
                <w:szCs w:val="22"/>
              </w:rPr>
              <w:t>清洁解</w:t>
            </w:r>
            <w:proofErr w:type="gramEnd"/>
            <w:r w:rsidRPr="00EE1D42">
              <w:rPr>
                <w:rFonts w:hint="eastAsia"/>
                <w:color w:val="auto"/>
                <w:kern w:val="2"/>
                <w:sz w:val="22"/>
                <w:szCs w:val="22"/>
              </w:rPr>
              <w:t>控与安全处置技术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6.废旧复合材料精细回收与精深利用</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6.1 退役磷酸铁锂电池分选与正极材料高值化利用技术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6.2 退役三元锂电材料高效清洁回收利用技术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6.3 废旧服务终端自动化拆解与高效回收利用技术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6.4 废旧智能装备机电一体化再制造升级技术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6.5 废杂塑料包装物绿色循环与高质利用技术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6.6 废铅膏短程转化与清洁再生技术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6.7 大宗金属铝/铜再生过程灰尘高效回收与污染控制技术</w:t>
            </w:r>
          </w:p>
        </w:tc>
      </w:tr>
      <w:tr w:rsidR="00694A4A" w:rsidRPr="00EE1D42" w:rsidTr="005A7E9B">
        <w:tblPrEx>
          <w:tblCellMar>
            <w:top w:w="0" w:type="dxa"/>
            <w:bottom w:w="0" w:type="dxa"/>
          </w:tblCellMar>
        </w:tblPrEx>
        <w:trPr>
          <w:trHeight w:hRule="exact" w:val="548"/>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7.</w:t>
            </w:r>
            <w:proofErr w:type="gramStart"/>
            <w:r w:rsidRPr="00EE1D42">
              <w:rPr>
                <w:rFonts w:cs="楷体_GB2312" w:hint="eastAsia"/>
                <w:color w:val="auto"/>
                <w:kern w:val="2"/>
                <w:sz w:val="22"/>
                <w:szCs w:val="22"/>
              </w:rPr>
              <w:t>固废全过程</w:t>
            </w:r>
            <w:proofErr w:type="gramEnd"/>
            <w:r w:rsidRPr="00EE1D42">
              <w:rPr>
                <w:rFonts w:cs="楷体_GB2312" w:hint="eastAsia"/>
                <w:color w:val="auto"/>
                <w:kern w:val="2"/>
                <w:sz w:val="22"/>
                <w:szCs w:val="22"/>
              </w:rPr>
              <w:t>精准管理与决策支撑技术</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7.1 资源循环利用过程精准管理支撑技术与应用示范</w:t>
            </w:r>
          </w:p>
        </w:tc>
      </w:tr>
      <w:tr w:rsidR="00694A4A" w:rsidRPr="00EE1D42" w:rsidTr="005A7E9B">
        <w:tblPrEx>
          <w:tblCellMar>
            <w:top w:w="0" w:type="dxa"/>
            <w:bottom w:w="0" w:type="dxa"/>
          </w:tblCellMar>
        </w:tblPrEx>
        <w:trPr>
          <w:trHeight w:hRule="exact" w:val="312"/>
          <w:jc w:val="center"/>
        </w:trPr>
        <w:tc>
          <w:tcPr>
            <w:tcW w:w="1738" w:type="dxa"/>
            <w:vMerge w:val="restart"/>
            <w:vAlign w:val="center"/>
          </w:tcPr>
          <w:p w:rsidR="00694A4A" w:rsidRPr="00EE1D42" w:rsidRDefault="00694A4A" w:rsidP="005A7E9B">
            <w:pPr>
              <w:spacing w:line="320" w:lineRule="exact"/>
              <w:rPr>
                <w:rFonts w:hint="eastAsia"/>
                <w:b/>
                <w:bCs/>
                <w:color w:val="auto"/>
                <w:kern w:val="2"/>
                <w:sz w:val="22"/>
                <w:szCs w:val="22"/>
              </w:rPr>
            </w:pPr>
            <w:r w:rsidRPr="00EE1D42">
              <w:rPr>
                <w:rFonts w:hint="eastAsia"/>
                <w:b/>
                <w:bCs/>
                <w:color w:val="auto"/>
                <w:kern w:val="2"/>
                <w:sz w:val="22"/>
                <w:szCs w:val="22"/>
              </w:rPr>
              <w:t>二、“场地土壤污染成因与治理技术”重点专项</w:t>
            </w: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1.场地土壤污染成因与源解析理论与方法</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1.1 场地土壤持久性有机污染物迁移转化与积累效应</w:t>
            </w:r>
          </w:p>
        </w:tc>
      </w:tr>
      <w:tr w:rsidR="00694A4A" w:rsidRPr="00EE1D42" w:rsidTr="005A7E9B">
        <w:tblPrEx>
          <w:tblCellMar>
            <w:top w:w="0" w:type="dxa"/>
            <w:bottom w:w="0" w:type="dxa"/>
          </w:tblCellMar>
        </w:tblPrEx>
        <w:trPr>
          <w:trHeight w:hRule="exact" w:val="312"/>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1.2 污染场地挥发类有机污染物传输机制与扩散通量</w:t>
            </w:r>
          </w:p>
        </w:tc>
      </w:tr>
      <w:tr w:rsidR="00694A4A" w:rsidRPr="00EE1D42" w:rsidTr="005A7E9B">
        <w:tblPrEx>
          <w:tblCellMar>
            <w:top w:w="0" w:type="dxa"/>
            <w:bottom w:w="0" w:type="dxa"/>
          </w:tblCellMar>
        </w:tblPrEx>
        <w:trPr>
          <w:trHeight w:hRule="exact" w:val="312"/>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1.3 重点区域场地有机污染物空间分布与驱动机制</w:t>
            </w:r>
          </w:p>
        </w:tc>
      </w:tr>
      <w:tr w:rsidR="00694A4A" w:rsidRPr="00EE1D42" w:rsidTr="005A7E9B">
        <w:tblPrEx>
          <w:tblCellMar>
            <w:top w:w="0" w:type="dxa"/>
            <w:bottom w:w="0" w:type="dxa"/>
          </w:tblCellMar>
        </w:tblPrEx>
        <w:trPr>
          <w:trHeight w:hRule="exact" w:val="312"/>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1.4 重点行业场地土壤复合污染过程及生态效应</w:t>
            </w:r>
          </w:p>
        </w:tc>
      </w:tr>
      <w:tr w:rsidR="00694A4A" w:rsidRPr="00EE1D42" w:rsidTr="005A7E9B">
        <w:tblPrEx>
          <w:tblCellMar>
            <w:top w:w="0" w:type="dxa"/>
            <w:bottom w:w="0" w:type="dxa"/>
          </w:tblCellMar>
        </w:tblPrEx>
        <w:trPr>
          <w:trHeight w:hRule="exact" w:val="312"/>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1.5 重点行业场地土壤污染物的人体</w:t>
            </w:r>
            <w:proofErr w:type="gramStart"/>
            <w:r w:rsidRPr="00EE1D42">
              <w:rPr>
                <w:rFonts w:hint="eastAsia"/>
                <w:color w:val="auto"/>
                <w:kern w:val="2"/>
                <w:sz w:val="22"/>
                <w:szCs w:val="22"/>
              </w:rPr>
              <w:t>暴露组</w:t>
            </w:r>
            <w:proofErr w:type="gramEnd"/>
            <w:r w:rsidRPr="00EE1D42">
              <w:rPr>
                <w:rFonts w:hint="eastAsia"/>
                <w:color w:val="auto"/>
                <w:kern w:val="2"/>
                <w:sz w:val="22"/>
                <w:szCs w:val="22"/>
              </w:rPr>
              <w:t>学与生物标志物</w:t>
            </w:r>
          </w:p>
        </w:tc>
      </w:tr>
      <w:tr w:rsidR="00694A4A" w:rsidRPr="00EE1D42" w:rsidTr="005A7E9B">
        <w:tblPrEx>
          <w:tblCellMar>
            <w:top w:w="0" w:type="dxa"/>
            <w:bottom w:w="0" w:type="dxa"/>
          </w:tblCellMar>
        </w:tblPrEx>
        <w:trPr>
          <w:trHeight w:hRule="exact" w:val="312"/>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1.6 场地土壤污染物环境基准及制定方法</w:t>
            </w:r>
          </w:p>
        </w:tc>
      </w:tr>
      <w:tr w:rsidR="00694A4A" w:rsidRPr="00EE1D42" w:rsidTr="005A7E9B">
        <w:tblPrEx>
          <w:tblCellMar>
            <w:top w:w="0" w:type="dxa"/>
            <w:bottom w:w="0" w:type="dxa"/>
          </w:tblCellMar>
        </w:tblPrEx>
        <w:trPr>
          <w:trHeight w:hRule="exact" w:val="312"/>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2.场地土壤污染调查监测与风险监管技术与设备</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2.1 场地污染物现场快速筛查和检测技术与设备</w:t>
            </w:r>
          </w:p>
        </w:tc>
      </w:tr>
      <w:tr w:rsidR="00694A4A" w:rsidRPr="00EE1D42" w:rsidTr="005A7E9B">
        <w:tblPrEx>
          <w:tblCellMar>
            <w:top w:w="0" w:type="dxa"/>
            <w:bottom w:w="0" w:type="dxa"/>
          </w:tblCellMar>
        </w:tblPrEx>
        <w:trPr>
          <w:trHeight w:hRule="exact" w:val="312"/>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 场地地下水污染风险快速识别与监测预警技术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2.3 场地污染环境数字化与空间信息管理系统</w:t>
            </w:r>
          </w:p>
        </w:tc>
      </w:tr>
      <w:tr w:rsidR="00694A4A" w:rsidRPr="00EE1D42" w:rsidTr="005A7E9B">
        <w:tblPrEx>
          <w:tblCellMar>
            <w:top w:w="0" w:type="dxa"/>
            <w:bottom w:w="0" w:type="dxa"/>
          </w:tblCellMar>
        </w:tblPrEx>
        <w:trPr>
          <w:trHeight w:hRule="exact" w:val="340"/>
          <w:jc w:val="center"/>
        </w:trPr>
        <w:tc>
          <w:tcPr>
            <w:tcW w:w="1738" w:type="dxa"/>
            <w:vMerge/>
            <w:vAlign w:val="center"/>
          </w:tcPr>
          <w:p w:rsidR="00694A4A" w:rsidRPr="00EE1D42" w:rsidRDefault="00694A4A" w:rsidP="005A7E9B">
            <w:pPr>
              <w:spacing w:line="320" w:lineRule="exact"/>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3.矿区和油田场地土壤污染源头控制与治理技术</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 矿区酸化废石堆场复合污染扩散阻隔技术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3.2 离子型</w:t>
            </w:r>
            <w:proofErr w:type="gramStart"/>
            <w:r w:rsidRPr="00EE1D42">
              <w:rPr>
                <w:rFonts w:hint="eastAsia"/>
                <w:color w:val="auto"/>
                <w:kern w:val="2"/>
                <w:sz w:val="22"/>
                <w:szCs w:val="22"/>
              </w:rPr>
              <w:t>稀土矿浸矿场</w:t>
            </w:r>
            <w:proofErr w:type="gramEnd"/>
            <w:r w:rsidRPr="00EE1D42">
              <w:rPr>
                <w:rFonts w:hint="eastAsia"/>
                <w:color w:val="auto"/>
                <w:kern w:val="2"/>
                <w:sz w:val="22"/>
                <w:szCs w:val="22"/>
              </w:rPr>
              <w:t>地土壤污染控制及生态功能恢复技术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3.3 铅锌冶炼场地土壤多金属长效稳定修复材料、技术与装备</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3.4 有色金属矿区地下水污染防控技术体系</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3.5 煤矿区场地地下水污染防控材料与技术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3.6 页岩气开采场地特征污染物筛查与污染防控</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4.城市污染场地土壤风险管控与地下水协同修复技术</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4.1 POPs 污染场地土壤物化协同修复技术与装备</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4.2 复合有机污染场地原位热处理耦合修复技术与装备</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4.3 石化污染场地强化多相抽提与高效净化耦合技术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4.4 铬渣遗留场地土壤强化生物修复技术与装备</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4.5 遗留堆填场地及周边土壤与地下水原位协同修复技术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4.6 农药行业场地异味清除材料与控制技术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4.7 大型复杂石化场地污染原位阻断与协同治理技术</w:t>
            </w:r>
          </w:p>
        </w:tc>
      </w:tr>
      <w:tr w:rsidR="00694A4A" w:rsidRPr="00EE1D42" w:rsidTr="005A7E9B">
        <w:tblPrEx>
          <w:tblCellMar>
            <w:top w:w="0" w:type="dxa"/>
            <w:bottom w:w="0" w:type="dxa"/>
          </w:tblCellMar>
        </w:tblPrEx>
        <w:trPr>
          <w:jc w:val="center"/>
        </w:trPr>
        <w:tc>
          <w:tcPr>
            <w:tcW w:w="1738" w:type="dxa"/>
            <w:vMerge w:val="restart"/>
            <w:vAlign w:val="center"/>
          </w:tcPr>
          <w:p w:rsidR="00694A4A" w:rsidRPr="00EE1D42" w:rsidRDefault="00694A4A" w:rsidP="005A7E9B">
            <w:pPr>
              <w:spacing w:line="320" w:lineRule="exact"/>
              <w:rPr>
                <w:rFonts w:hint="eastAsia"/>
                <w:b/>
                <w:bCs/>
                <w:color w:val="auto"/>
                <w:kern w:val="2"/>
                <w:sz w:val="22"/>
                <w:szCs w:val="22"/>
              </w:rPr>
            </w:pPr>
            <w:r w:rsidRPr="00EE1D42">
              <w:rPr>
                <w:rFonts w:hint="eastAsia"/>
                <w:b/>
                <w:bCs/>
                <w:color w:val="auto"/>
                <w:kern w:val="2"/>
                <w:sz w:val="22"/>
                <w:szCs w:val="22"/>
              </w:rPr>
              <w:t>三、“海洋环境安全保障”重点专项</w:t>
            </w: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1.海洋环境立体观测/监测新技术研究与核心装备研发</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1.1 拖曳式光学、温度、盐度、压力传感器阵列研制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2.海洋环境变化预测预报技术</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2.1海洋环境预报模式业务化运行评估与专项数据产品共享服务平台构建</w:t>
            </w:r>
          </w:p>
        </w:tc>
      </w:tr>
      <w:tr w:rsidR="00694A4A" w:rsidRPr="00EE1D42" w:rsidTr="005A7E9B">
        <w:tblPrEx>
          <w:tblCellMar>
            <w:top w:w="0" w:type="dxa"/>
            <w:bottom w:w="0" w:type="dxa"/>
          </w:tblCellMar>
        </w:tblPrEx>
        <w:trPr>
          <w:jc w:val="center"/>
        </w:trPr>
        <w:tc>
          <w:tcPr>
            <w:tcW w:w="1738" w:type="dxa"/>
            <w:vMerge w:val="restart"/>
            <w:vAlign w:val="center"/>
          </w:tcPr>
          <w:p w:rsidR="00694A4A" w:rsidRPr="00EE1D42" w:rsidRDefault="00694A4A" w:rsidP="005A7E9B">
            <w:pPr>
              <w:spacing w:line="320" w:lineRule="exact"/>
              <w:rPr>
                <w:rFonts w:hint="eastAsia"/>
                <w:b/>
                <w:bCs/>
                <w:color w:val="auto"/>
                <w:kern w:val="2"/>
                <w:sz w:val="22"/>
                <w:szCs w:val="22"/>
              </w:rPr>
            </w:pPr>
            <w:r w:rsidRPr="00EE1D42">
              <w:rPr>
                <w:rFonts w:hint="eastAsia"/>
                <w:b/>
                <w:bCs/>
                <w:color w:val="auto"/>
                <w:kern w:val="2"/>
                <w:sz w:val="22"/>
                <w:szCs w:val="22"/>
              </w:rPr>
              <w:t>四、“重大自然灾害监测预警与防范”重点专项</w:t>
            </w: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1.大地震监测预警与风险防范</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1.1 基于地壳形变场、温度场、</w:t>
            </w:r>
            <w:proofErr w:type="gramStart"/>
            <w:r w:rsidRPr="00EE1D42">
              <w:rPr>
                <w:rFonts w:hint="eastAsia"/>
                <w:color w:val="auto"/>
                <w:kern w:val="2"/>
                <w:sz w:val="22"/>
                <w:szCs w:val="22"/>
              </w:rPr>
              <w:t>流体场</w:t>
            </w:r>
            <w:proofErr w:type="gramEnd"/>
            <w:r w:rsidRPr="00EE1D42">
              <w:rPr>
                <w:rFonts w:hint="eastAsia"/>
                <w:color w:val="auto"/>
                <w:kern w:val="2"/>
                <w:sz w:val="22"/>
                <w:szCs w:val="22"/>
              </w:rPr>
              <w:t>耦合的地震监测技术研究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1.2地震易发区建筑工程抗震能力与灾后安全评估及处置新技术</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1.3 地震社会服务及行为指导技术系统与示范应用</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1.4 强震动观测仪器装备研究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2.重大地质灾害快速识别与风险防范</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2.1 滑坡崩塌灾害</w:t>
            </w:r>
            <w:proofErr w:type="gramStart"/>
            <w:r w:rsidRPr="00EE1D42">
              <w:rPr>
                <w:rFonts w:hint="eastAsia"/>
                <w:color w:val="auto"/>
                <w:kern w:val="2"/>
                <w:sz w:val="22"/>
                <w:szCs w:val="22"/>
              </w:rPr>
              <w:t>普适型智能化</w:t>
            </w:r>
            <w:proofErr w:type="gramEnd"/>
            <w:r w:rsidRPr="00EE1D42">
              <w:rPr>
                <w:rFonts w:hint="eastAsia"/>
                <w:color w:val="auto"/>
                <w:kern w:val="2"/>
                <w:sz w:val="22"/>
                <w:szCs w:val="22"/>
              </w:rPr>
              <w:t>实时监测预警仪器研发</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 强震区滑坡崩塌灾害防治技术方法研究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2.3 膨胀土滑坡和工程</w:t>
            </w:r>
            <w:proofErr w:type="gramStart"/>
            <w:r w:rsidRPr="00EE1D42">
              <w:rPr>
                <w:rFonts w:hint="eastAsia"/>
                <w:color w:val="auto"/>
                <w:kern w:val="2"/>
                <w:sz w:val="22"/>
                <w:szCs w:val="22"/>
              </w:rPr>
              <w:t>边坡新型</w:t>
            </w:r>
            <w:proofErr w:type="gramEnd"/>
            <w:r w:rsidRPr="00EE1D42">
              <w:rPr>
                <w:rFonts w:hint="eastAsia"/>
                <w:color w:val="auto"/>
                <w:kern w:val="2"/>
                <w:sz w:val="22"/>
                <w:szCs w:val="22"/>
              </w:rPr>
              <w:t>防治技术研究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b/>
                <w:color w:val="auto"/>
                <w:kern w:val="2"/>
                <w:sz w:val="22"/>
                <w:szCs w:val="22"/>
              </w:rPr>
            </w:pPr>
            <w:r w:rsidRPr="00EE1D42">
              <w:rPr>
                <w:rFonts w:cs="楷体_GB2312" w:hint="eastAsia"/>
                <w:color w:val="auto"/>
                <w:kern w:val="2"/>
                <w:sz w:val="22"/>
                <w:szCs w:val="22"/>
              </w:rPr>
              <w:t>3.极端气象监测预警与风险防范</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 天气—气候一体化模式集成与应用</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3.2 关键区域海洋气象监测预报技术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3.3 气象灾害致灾条件、影响评估及风险防范技术</w:t>
            </w:r>
          </w:p>
        </w:tc>
      </w:tr>
      <w:tr w:rsidR="00694A4A" w:rsidRPr="00EE1D42" w:rsidTr="005A7E9B">
        <w:tblPrEx>
          <w:tblCellMar>
            <w:top w:w="0" w:type="dxa"/>
            <w:bottom w:w="0" w:type="dxa"/>
          </w:tblCellMar>
        </w:tblPrEx>
        <w:trPr>
          <w:trHeight w:hRule="exact" w:val="340"/>
          <w:jc w:val="center"/>
        </w:trPr>
        <w:tc>
          <w:tcPr>
            <w:tcW w:w="1738" w:type="dxa"/>
            <w:vMerge/>
            <w:vAlign w:val="center"/>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3.4 人工影响天气技术集成综合科学试验与示范应用</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3.5 粤港澳大湾区极端天气气候灾害链的风险管控与应对</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4.重大水旱灾害监测预警与风险防范</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4.1 干旱区融雪洪水灾害监测预报和防控关键技术研究与示范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4.2 国家山洪灾害风险预警服务平台关键技术研发与应用</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4.3 山区暴雨山洪水沙灾害预报预警关键技术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4.4 土石堤坝渗漏探测巡查及抢险技术装备</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5.自然灾害防治技术装备现代化工程</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5.1 子母式室内外空地两用灾情获取机器人装备研发</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5.2 基于临近空间伞翼飞行器的应急救灾快速响应系统</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5.3 城市大规模建筑群地震灾害风险智能感知系统研发</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5.4 自然灾害应急运输保障集成技术及装备研发</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5.5 大型桥隧结构灾后快速检测评估技术与装备研发</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5.6 灾害现场危楼内部急救机器人装备研发</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5.7面向大尺度区域重大自然灾害的应急通信技术和关键便携</w:t>
            </w:r>
          </w:p>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装备研究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5.8 小型多功能高机动重大自然灾害救援机器人装备研制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5.9 智能无人综合应急救援装备平台及关键技术研发</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5.10 重大自然灾害狭小空间伤员救治便携式关键急救设备研发</w:t>
            </w:r>
          </w:p>
        </w:tc>
      </w:tr>
      <w:tr w:rsidR="00694A4A" w:rsidRPr="00EE1D42" w:rsidTr="005A7E9B">
        <w:tblPrEx>
          <w:tblCellMar>
            <w:top w:w="0" w:type="dxa"/>
            <w:bottom w:w="0" w:type="dxa"/>
          </w:tblCellMar>
        </w:tblPrEx>
        <w:trPr>
          <w:trHeight w:hRule="exact" w:val="340"/>
          <w:jc w:val="center"/>
        </w:trPr>
        <w:tc>
          <w:tcPr>
            <w:tcW w:w="1738" w:type="dxa"/>
            <w:vMerge w:val="restart"/>
            <w:vAlign w:val="center"/>
          </w:tcPr>
          <w:p w:rsidR="00694A4A" w:rsidRPr="00EE1D42" w:rsidRDefault="00694A4A" w:rsidP="005A7E9B">
            <w:pPr>
              <w:spacing w:line="320" w:lineRule="exact"/>
              <w:rPr>
                <w:rFonts w:hint="eastAsia"/>
                <w:b/>
                <w:bCs/>
                <w:color w:val="auto"/>
                <w:kern w:val="2"/>
                <w:sz w:val="22"/>
                <w:szCs w:val="22"/>
              </w:rPr>
            </w:pPr>
            <w:r w:rsidRPr="00EE1D42">
              <w:rPr>
                <w:rFonts w:hint="eastAsia"/>
                <w:b/>
                <w:bCs/>
                <w:color w:val="auto"/>
                <w:kern w:val="2"/>
                <w:sz w:val="22"/>
                <w:szCs w:val="22"/>
              </w:rPr>
              <w:t>五、“重大自然灾害监测预警与防范”重点专项（文化遗产保护利用专题任务）</w:t>
            </w:r>
          </w:p>
        </w:tc>
        <w:tc>
          <w:tcPr>
            <w:tcW w:w="4085" w:type="dxa"/>
            <w:vMerge w:val="restart"/>
            <w:vAlign w:val="center"/>
          </w:tcPr>
          <w:p w:rsidR="00694A4A" w:rsidRPr="00EE1D42" w:rsidRDefault="00694A4A" w:rsidP="005A7E9B">
            <w:pPr>
              <w:spacing w:line="320" w:lineRule="exact"/>
              <w:rPr>
                <w:rFonts w:cs="楷体_GB2312" w:hint="eastAsia"/>
                <w:b/>
                <w:color w:val="auto"/>
                <w:kern w:val="2"/>
                <w:sz w:val="22"/>
                <w:szCs w:val="22"/>
              </w:rPr>
            </w:pPr>
            <w:r w:rsidRPr="00EE1D42">
              <w:rPr>
                <w:rFonts w:cs="楷体_GB2312" w:hint="eastAsia"/>
                <w:color w:val="auto"/>
                <w:kern w:val="2"/>
                <w:sz w:val="22"/>
                <w:szCs w:val="22"/>
              </w:rPr>
              <w:t>1.文化遗产价值认知与评估关键技术</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1.1 中华文明探源研究（2019—2022）</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1.2 文物出土现场应急保护技术体系研究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1.3 水下考古探测关键技术研发</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1.4 海洋出水木质文物保护关键技术研发</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1.5 可移动文物价值认知及关键技术研究（无机质类）</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1.6 可移动文物价值认知及关键技术研究（有机质类）</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b/>
                <w:color w:val="auto"/>
                <w:kern w:val="2"/>
                <w:sz w:val="22"/>
                <w:szCs w:val="22"/>
              </w:rPr>
            </w:pPr>
            <w:r w:rsidRPr="00EE1D42">
              <w:rPr>
                <w:rFonts w:cs="楷体_GB2312" w:hint="eastAsia"/>
                <w:color w:val="auto"/>
                <w:kern w:val="2"/>
                <w:sz w:val="22"/>
                <w:szCs w:val="22"/>
              </w:rPr>
              <w:t>2.文物病害评估与保护修复关键技术</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2.1 馆藏典型脆弱有机质文物病害防治与评价技术研究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 石窟文物本体风化病害评估系统及保护技术研究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2.3 石窟寺岩体稳定性预测及加固技术研究</w:t>
            </w:r>
          </w:p>
        </w:tc>
      </w:tr>
      <w:tr w:rsidR="00694A4A" w:rsidRPr="00EE1D42" w:rsidTr="005A7E9B">
        <w:tblPrEx>
          <w:tblCellMar>
            <w:top w:w="0" w:type="dxa"/>
            <w:bottom w:w="0" w:type="dxa"/>
          </w:tblCellMar>
        </w:tblPrEx>
        <w:trPr>
          <w:jc w:val="center"/>
        </w:trPr>
        <w:tc>
          <w:tcPr>
            <w:tcW w:w="1738" w:type="dxa"/>
            <w:vMerge/>
            <w:vAlign w:val="center"/>
          </w:tcPr>
          <w:p w:rsidR="00694A4A" w:rsidRPr="00EE1D42" w:rsidRDefault="00694A4A" w:rsidP="005A7E9B">
            <w:pPr>
              <w:spacing w:line="320" w:lineRule="exact"/>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2.4 墓葬壁画原位保护关键技术研究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3.文化遗产风险监测与防控关键技术</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 不可移动文物自然灾害风险评估与应急处置研究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3.2 不可移动文物本体劣化风险监测分析技术和装备研发</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3.3 不可移动文物安防（防盗、防破坏）关键技术及装备研究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3.4 馆藏文物一体化防震关键技术研究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4.文化遗产传承利用关键技术</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4.1 智慧博物馆关键技术研发和示范</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4.2 基于知识图谱的文物知识组织和服务关键技术研发与示范</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4.3 世界丝绸互动地图关键技术研发和示范</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b/>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4.4 公共文化资源智能共建共享与管理平台关键技术研究</w:t>
            </w:r>
          </w:p>
        </w:tc>
      </w:tr>
      <w:tr w:rsidR="00694A4A" w:rsidRPr="00EE1D42" w:rsidTr="005A7E9B">
        <w:tblPrEx>
          <w:tblCellMar>
            <w:top w:w="0" w:type="dxa"/>
            <w:bottom w:w="0" w:type="dxa"/>
          </w:tblCellMar>
        </w:tblPrEx>
        <w:trPr>
          <w:jc w:val="center"/>
        </w:trPr>
        <w:tc>
          <w:tcPr>
            <w:tcW w:w="1738" w:type="dxa"/>
            <w:vMerge w:val="restart"/>
          </w:tcPr>
          <w:p w:rsidR="00694A4A" w:rsidRPr="00EE1D42" w:rsidRDefault="00694A4A" w:rsidP="005A7E9B">
            <w:pPr>
              <w:spacing w:line="320" w:lineRule="exact"/>
              <w:rPr>
                <w:rFonts w:hint="eastAsia"/>
                <w:b/>
                <w:bCs/>
                <w:color w:val="auto"/>
                <w:kern w:val="2"/>
                <w:sz w:val="22"/>
                <w:szCs w:val="22"/>
              </w:rPr>
            </w:pPr>
            <w:r w:rsidRPr="00EE1D42">
              <w:rPr>
                <w:rFonts w:hint="eastAsia"/>
                <w:b/>
                <w:bCs/>
                <w:color w:val="auto"/>
                <w:kern w:val="2"/>
                <w:sz w:val="22"/>
                <w:szCs w:val="22"/>
              </w:rPr>
              <w:t>六、“公共安全风险防控与应急技术装备”</w:t>
            </w:r>
          </w:p>
          <w:p w:rsidR="00694A4A" w:rsidRPr="00EE1D42" w:rsidRDefault="00694A4A" w:rsidP="005A7E9B">
            <w:pPr>
              <w:spacing w:line="320" w:lineRule="exact"/>
              <w:rPr>
                <w:rFonts w:hint="eastAsia"/>
                <w:b/>
                <w:bCs/>
                <w:color w:val="auto"/>
                <w:kern w:val="2"/>
                <w:sz w:val="22"/>
                <w:szCs w:val="22"/>
              </w:rPr>
            </w:pPr>
            <w:r w:rsidRPr="00EE1D42">
              <w:rPr>
                <w:rFonts w:hint="eastAsia"/>
                <w:b/>
                <w:bCs/>
                <w:color w:val="auto"/>
                <w:kern w:val="2"/>
                <w:sz w:val="22"/>
                <w:szCs w:val="22"/>
              </w:rPr>
              <w:t>重点专项</w:t>
            </w: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1.公共安全成果集成与科学普及关键技术研究</w:t>
            </w:r>
          </w:p>
        </w:tc>
        <w:tc>
          <w:tcPr>
            <w:tcW w:w="7224" w:type="dxa"/>
            <w:vAlign w:val="center"/>
          </w:tcPr>
          <w:p w:rsidR="00694A4A" w:rsidRPr="00EE1D42" w:rsidRDefault="00694A4A" w:rsidP="005A7E9B">
            <w:pPr>
              <w:spacing w:line="300" w:lineRule="exact"/>
              <w:rPr>
                <w:rFonts w:hint="eastAsia"/>
                <w:color w:val="auto"/>
                <w:kern w:val="2"/>
                <w:sz w:val="22"/>
                <w:szCs w:val="22"/>
              </w:rPr>
            </w:pP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2.口岸致灾因子关键技术研究及装备研制</w:t>
            </w:r>
          </w:p>
        </w:tc>
        <w:tc>
          <w:tcPr>
            <w:tcW w:w="7224" w:type="dxa"/>
            <w:vAlign w:val="center"/>
          </w:tcPr>
          <w:p w:rsidR="00694A4A" w:rsidRPr="00EE1D42" w:rsidRDefault="00694A4A" w:rsidP="005A7E9B">
            <w:pPr>
              <w:spacing w:line="300" w:lineRule="exact"/>
              <w:rPr>
                <w:rFonts w:hint="eastAsia"/>
                <w:color w:val="auto"/>
                <w:kern w:val="2"/>
                <w:sz w:val="22"/>
                <w:szCs w:val="22"/>
              </w:rPr>
            </w:pPr>
          </w:p>
        </w:tc>
      </w:tr>
      <w:tr w:rsidR="00694A4A" w:rsidRPr="00EE1D42" w:rsidTr="005A7E9B">
        <w:tblPrEx>
          <w:tblCellMar>
            <w:top w:w="0" w:type="dxa"/>
            <w:bottom w:w="0" w:type="dxa"/>
          </w:tblCellMar>
        </w:tblPrEx>
        <w:trPr>
          <w:trHeight w:hRule="exact" w:val="680"/>
          <w:jc w:val="center"/>
        </w:trPr>
        <w:tc>
          <w:tcPr>
            <w:tcW w:w="1738" w:type="dxa"/>
            <w:vMerge w:val="restart"/>
            <w:vAlign w:val="center"/>
          </w:tcPr>
          <w:p w:rsidR="00694A4A" w:rsidRPr="00EE1D42" w:rsidRDefault="00694A4A" w:rsidP="005A7E9B">
            <w:pPr>
              <w:spacing w:line="320" w:lineRule="exact"/>
              <w:rPr>
                <w:rFonts w:hint="eastAsia"/>
                <w:b/>
                <w:bCs/>
                <w:color w:val="auto"/>
                <w:kern w:val="2"/>
                <w:sz w:val="22"/>
                <w:szCs w:val="22"/>
              </w:rPr>
            </w:pPr>
            <w:r w:rsidRPr="00EE1D42">
              <w:rPr>
                <w:rFonts w:hint="eastAsia"/>
                <w:b/>
                <w:bCs/>
                <w:color w:val="auto"/>
                <w:kern w:val="2"/>
                <w:sz w:val="22"/>
                <w:szCs w:val="22"/>
              </w:rPr>
              <w:t>七、“主动健康和老龄化科技应对”重点专项</w:t>
            </w: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1.1健康生物学机制及影响因素的基础研究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1.1.1 增</w:t>
            </w:r>
            <w:proofErr w:type="gramStart"/>
            <w:r w:rsidRPr="00EE1D42">
              <w:rPr>
                <w:rFonts w:hint="eastAsia"/>
                <w:color w:val="auto"/>
                <w:kern w:val="2"/>
                <w:sz w:val="22"/>
                <w:szCs w:val="22"/>
              </w:rPr>
              <w:t>龄相关</w:t>
            </w:r>
            <w:proofErr w:type="gramEnd"/>
            <w:r w:rsidRPr="00EE1D42">
              <w:rPr>
                <w:rFonts w:hint="eastAsia"/>
                <w:color w:val="auto"/>
                <w:kern w:val="2"/>
                <w:sz w:val="22"/>
                <w:szCs w:val="22"/>
              </w:rPr>
              <w:t>健康状况的调控和干预研究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1.2我国人群增</w:t>
            </w:r>
            <w:proofErr w:type="gramStart"/>
            <w:r w:rsidRPr="00EE1D42">
              <w:rPr>
                <w:rFonts w:cs="楷体_GB2312" w:hint="eastAsia"/>
                <w:color w:val="auto"/>
                <w:kern w:val="2"/>
                <w:sz w:val="22"/>
                <w:szCs w:val="22"/>
              </w:rPr>
              <w:t>龄过程</w:t>
            </w:r>
            <w:proofErr w:type="gramEnd"/>
            <w:r w:rsidRPr="00EE1D42">
              <w:rPr>
                <w:rFonts w:cs="楷体_GB2312" w:hint="eastAsia"/>
                <w:color w:val="auto"/>
                <w:kern w:val="2"/>
                <w:sz w:val="22"/>
                <w:szCs w:val="22"/>
              </w:rPr>
              <w:t>中健康状态变化规律的基础研究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1.2.1 营养、运动对老年健康的影响和干预作用</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1.2.2 心理调适对老年健康的影响和干预作用</w:t>
            </w:r>
          </w:p>
        </w:tc>
      </w:tr>
      <w:tr w:rsidR="00694A4A" w:rsidRPr="00EE1D42" w:rsidTr="005A7E9B">
        <w:tblPrEx>
          <w:tblCellMar>
            <w:top w:w="0" w:type="dxa"/>
            <w:bottom w:w="0" w:type="dxa"/>
          </w:tblCellMar>
        </w:tblPrEx>
        <w:trPr>
          <w:trHeight w:hRule="exact" w:val="68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1.3老年人中医健康状态辨识和中医体质辨识的临床前研究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1.3.1 老年人中医健康状态辨识和中医体质辨识的临床前研究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2.1主动健康服务技术研究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2.1.1 运动促进健康精准监测关键技术和专用芯片的研发</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2.1.2 健康体检大数据云平台</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2.1.3 健康大数据疾病预测预警及干预技术研究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2.1.4 健康数据采集设备和医用软件评估方法研究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2.2主动健康服务产品开发</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2.2.1 穿戴式睡眠监测与精神状态调控</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2.2.2 穿戴式呼吸监测与心肺耦合增强产品</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2.2.3 人工智能辅助视力障碍人群视觉增强技术及产品研发</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2.2.4 听力筛查及听力障碍智能康复辅具</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2.2.5 发声与言语功能障碍康复训练系统</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2.2.6 肢体运动功能障碍康复训练系统</w:t>
            </w:r>
          </w:p>
        </w:tc>
      </w:tr>
      <w:tr w:rsidR="00694A4A" w:rsidRPr="00EE1D42" w:rsidTr="005A7E9B">
        <w:tblPrEx>
          <w:tblCellMar>
            <w:top w:w="0" w:type="dxa"/>
            <w:bottom w:w="0" w:type="dxa"/>
          </w:tblCellMar>
        </w:tblPrEx>
        <w:trPr>
          <w:trHeight w:hRule="exact" w:val="340"/>
          <w:jc w:val="center"/>
        </w:trPr>
        <w:tc>
          <w:tcPr>
            <w:tcW w:w="1738" w:type="dxa"/>
            <w:vMerge/>
            <w:vAlign w:val="center"/>
          </w:tcPr>
          <w:p w:rsidR="00694A4A" w:rsidRPr="00EE1D42" w:rsidRDefault="00694A4A" w:rsidP="005A7E9B">
            <w:pPr>
              <w:spacing w:line="320" w:lineRule="exact"/>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2.2.7 循环系统智能康复辅具</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2.2.8 快速尿液/汗液生化检测系统</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3.1老年常见疾病防控技术研究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3.1.1 老年人多病共患</w:t>
            </w:r>
            <w:proofErr w:type="gramStart"/>
            <w:r w:rsidRPr="00EE1D42">
              <w:rPr>
                <w:rFonts w:hint="eastAsia"/>
                <w:color w:val="auto"/>
                <w:kern w:val="2"/>
                <w:sz w:val="22"/>
                <w:szCs w:val="22"/>
              </w:rPr>
              <w:t>临床大</w:t>
            </w:r>
            <w:proofErr w:type="gramEnd"/>
            <w:r w:rsidRPr="00EE1D42">
              <w:rPr>
                <w:rFonts w:hint="eastAsia"/>
                <w:color w:val="auto"/>
                <w:kern w:val="2"/>
                <w:sz w:val="22"/>
                <w:szCs w:val="22"/>
              </w:rPr>
              <w:t>数据综合管理共享平台建设</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3.1.2 老年骨骼系统退行性病变的防控技术研究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3.1.3 老年肾脏功能减退的防控技术研究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3.1.4 老年女性盆底功能障碍的评估与干预技术研究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3.1.5 老年听觉系统功能减退的干预技术研究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3.1.6 老年睡眠障碍调控干预技术措施研究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3.1.7 老年常见感染性疾病的防控技术研究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3.1.8 老年常见病多重用药风险管控体系的研究</w:t>
            </w:r>
          </w:p>
        </w:tc>
      </w:tr>
      <w:tr w:rsidR="00694A4A" w:rsidRPr="00EE1D42" w:rsidTr="005A7E9B">
        <w:tblPrEx>
          <w:tblCellMar>
            <w:top w:w="0" w:type="dxa"/>
            <w:bottom w:w="0" w:type="dxa"/>
          </w:tblCellMar>
        </w:tblPrEx>
        <w:trPr>
          <w:trHeight w:hRule="exact" w:val="68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3.2老年功能维持和康复护理技术研究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 xml:space="preserve">3.2.1 </w:t>
            </w:r>
            <w:proofErr w:type="gramStart"/>
            <w:r w:rsidRPr="00EE1D42">
              <w:rPr>
                <w:rFonts w:hint="eastAsia"/>
                <w:color w:val="auto"/>
                <w:kern w:val="2"/>
                <w:sz w:val="22"/>
                <w:szCs w:val="22"/>
              </w:rPr>
              <w:t>肌少症</w:t>
            </w:r>
            <w:proofErr w:type="gramEnd"/>
            <w:r w:rsidRPr="00EE1D42">
              <w:rPr>
                <w:rFonts w:hint="eastAsia"/>
                <w:color w:val="auto"/>
                <w:kern w:val="2"/>
                <w:sz w:val="22"/>
                <w:szCs w:val="22"/>
              </w:rPr>
              <w:t>干预技术措施研究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4.1康复辅具应用示范</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4.1.1 东部地区康复辅具应用示范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4.1.2 中部地区康复辅具应用示范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4.1.3 西部地区康复辅具应用示范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4.2老年医疗与</w:t>
            </w:r>
            <w:proofErr w:type="gramStart"/>
            <w:r w:rsidRPr="00EE1D42">
              <w:rPr>
                <w:rFonts w:cs="楷体_GB2312" w:hint="eastAsia"/>
                <w:color w:val="auto"/>
                <w:kern w:val="2"/>
                <w:sz w:val="22"/>
                <w:szCs w:val="22"/>
              </w:rPr>
              <w:t>医</w:t>
            </w:r>
            <w:proofErr w:type="gramEnd"/>
            <w:r w:rsidRPr="00EE1D42">
              <w:rPr>
                <w:rFonts w:cs="楷体_GB2312" w:hint="eastAsia"/>
                <w:color w:val="auto"/>
                <w:kern w:val="2"/>
                <w:sz w:val="22"/>
                <w:szCs w:val="22"/>
              </w:rPr>
              <w:t>养结合技术示范</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 xml:space="preserve">4.2.1 </w:t>
            </w:r>
            <w:proofErr w:type="gramStart"/>
            <w:r w:rsidRPr="00EE1D42">
              <w:rPr>
                <w:rFonts w:hint="eastAsia"/>
                <w:color w:val="auto"/>
                <w:kern w:val="2"/>
                <w:sz w:val="22"/>
                <w:szCs w:val="22"/>
              </w:rPr>
              <w:t>医</w:t>
            </w:r>
            <w:proofErr w:type="gramEnd"/>
            <w:r w:rsidRPr="00EE1D42">
              <w:rPr>
                <w:rFonts w:hint="eastAsia"/>
                <w:color w:val="auto"/>
                <w:kern w:val="2"/>
                <w:sz w:val="22"/>
                <w:szCs w:val="22"/>
              </w:rPr>
              <w:t>养结合服务模式与规范的应用示范</w:t>
            </w:r>
          </w:p>
        </w:tc>
      </w:tr>
      <w:tr w:rsidR="00694A4A" w:rsidRPr="00EE1D42" w:rsidTr="005A7E9B">
        <w:tblPrEx>
          <w:tblCellMar>
            <w:top w:w="0" w:type="dxa"/>
            <w:bottom w:w="0" w:type="dxa"/>
          </w:tblCellMar>
        </w:tblPrEx>
        <w:trPr>
          <w:trHeight w:hRule="exact" w:val="680"/>
          <w:jc w:val="center"/>
        </w:trPr>
        <w:tc>
          <w:tcPr>
            <w:tcW w:w="1738" w:type="dxa"/>
            <w:vMerge w:val="restart"/>
            <w:vAlign w:val="center"/>
          </w:tcPr>
          <w:p w:rsidR="00694A4A" w:rsidRPr="00EE1D42" w:rsidRDefault="00694A4A" w:rsidP="005A7E9B">
            <w:pPr>
              <w:spacing w:line="320" w:lineRule="exact"/>
              <w:rPr>
                <w:rFonts w:hint="eastAsia"/>
                <w:b/>
                <w:bCs/>
                <w:color w:val="auto"/>
                <w:kern w:val="2"/>
                <w:sz w:val="22"/>
                <w:szCs w:val="22"/>
              </w:rPr>
            </w:pPr>
            <w:r w:rsidRPr="00EE1D42">
              <w:rPr>
                <w:rFonts w:hint="eastAsia"/>
                <w:b/>
                <w:bCs/>
                <w:color w:val="auto"/>
                <w:kern w:val="2"/>
                <w:sz w:val="22"/>
                <w:szCs w:val="22"/>
              </w:rPr>
              <w:t>八、“食品安全关键技术研发”</w:t>
            </w:r>
            <w:r w:rsidRPr="00EE1D42">
              <w:rPr>
                <w:rFonts w:hint="eastAsia"/>
                <w:b/>
                <w:bCs/>
                <w:color w:val="auto"/>
                <w:kern w:val="2"/>
                <w:sz w:val="22"/>
                <w:szCs w:val="22"/>
              </w:rPr>
              <w:lastRenderedPageBreak/>
              <w:t>重点专项</w:t>
            </w: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lastRenderedPageBreak/>
              <w:t>1.1食品原料中危害物迁移转化机制与安全控制机理研究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1.1.1 主要植物源食品原料中关键危害物迁移转化机制及安全控制技术研究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2.1过程控制关键技术研究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2.1.1 食品中化学危害物阻控技术及其安全性评价</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2.2检验检测关键技术研究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2.2.1 有毒生物DNA 条形码鉴定技术研究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2.2.2 食品基体标准物质/标准样品制备共性关键技术研究与国际互认</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2.3监测评估关键技术研究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2.3.1 按照传统既是食品又是中药材物质的安全性评估关键技术研究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2.3.2 食物过敏标识的风险评估技术研究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2.3.3 食用农产品残留农药兽药在人体残留形态与健康风险相关性关键技术研究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2.4监管应急关键技术研究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2.4.1 食品安全标准体系系统评估研究</w:t>
            </w:r>
          </w:p>
        </w:tc>
      </w:tr>
      <w:tr w:rsidR="00694A4A" w:rsidRPr="00EE1D42" w:rsidTr="005A7E9B">
        <w:tblPrEx>
          <w:tblCellMar>
            <w:top w:w="0" w:type="dxa"/>
            <w:bottom w:w="0" w:type="dxa"/>
          </w:tblCellMar>
        </w:tblPrEx>
        <w:trPr>
          <w:trHeight w:hRule="exact" w:val="340"/>
          <w:jc w:val="center"/>
        </w:trPr>
        <w:tc>
          <w:tcPr>
            <w:tcW w:w="1738" w:type="dxa"/>
            <w:vMerge/>
            <w:vAlign w:val="center"/>
          </w:tcPr>
          <w:p w:rsidR="00694A4A" w:rsidRPr="00EE1D42" w:rsidRDefault="00694A4A" w:rsidP="005A7E9B">
            <w:pPr>
              <w:spacing w:line="320" w:lineRule="exact"/>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3.食品安全关键技术转化集成和综合示范</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 粮油质量安全过程保障与追溯技术集成与示范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3.2 粮食污染物综合处理技术集成与示范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3.3 国际贸易重要食品的安全侦查与风险监控实验室应用示范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3.4 口岸食品现场快速检测与现场执法智能监控应用示范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3.5 果</w:t>
            </w:r>
            <w:proofErr w:type="gramStart"/>
            <w:r w:rsidRPr="00EE1D42">
              <w:rPr>
                <w:rFonts w:hint="eastAsia"/>
                <w:color w:val="auto"/>
                <w:kern w:val="2"/>
                <w:sz w:val="22"/>
                <w:szCs w:val="22"/>
              </w:rPr>
              <w:t>蔬产品</w:t>
            </w:r>
            <w:proofErr w:type="gramEnd"/>
            <w:r w:rsidRPr="00EE1D42">
              <w:rPr>
                <w:rFonts w:hint="eastAsia"/>
                <w:color w:val="auto"/>
                <w:kern w:val="2"/>
                <w:sz w:val="22"/>
                <w:szCs w:val="22"/>
              </w:rPr>
              <w:t>质量安全保障技术应用示范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3.6 养殖业产品质量安全保障技术应用示范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3.7 区域特色食品质量安全保障技术的全链条综合示范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3.8 传统</w:t>
            </w:r>
            <w:proofErr w:type="gramStart"/>
            <w:r w:rsidRPr="00EE1D42">
              <w:rPr>
                <w:rFonts w:hint="eastAsia"/>
                <w:color w:val="auto"/>
                <w:kern w:val="2"/>
                <w:sz w:val="22"/>
                <w:szCs w:val="22"/>
              </w:rPr>
              <w:t>熏炸烤食品</w:t>
            </w:r>
            <w:proofErr w:type="gramEnd"/>
            <w:r w:rsidRPr="00EE1D42">
              <w:rPr>
                <w:rFonts w:hint="eastAsia"/>
                <w:color w:val="auto"/>
                <w:kern w:val="2"/>
                <w:sz w:val="22"/>
                <w:szCs w:val="22"/>
              </w:rPr>
              <w:t>加工过程安全控制技术集成示范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3.9 食品安全应急保障关键技术的应用示范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3.10 食品安全风险分级评价预警与现代监督执法技术的应用示范</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3.11 食品安全监测与控制技术的全链条区域综合示范</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3.12 食品腐败变质以及霉变智能化实时监控与报警、溯源技术应用示范</w:t>
            </w:r>
          </w:p>
        </w:tc>
      </w:tr>
      <w:tr w:rsidR="00694A4A" w:rsidRPr="00EE1D42" w:rsidTr="005A7E9B">
        <w:tblPrEx>
          <w:tblCellMar>
            <w:top w:w="0" w:type="dxa"/>
            <w:bottom w:w="0" w:type="dxa"/>
          </w:tblCellMar>
        </w:tblPrEx>
        <w:trPr>
          <w:trHeight w:hRule="exact" w:val="340"/>
          <w:jc w:val="center"/>
        </w:trPr>
        <w:tc>
          <w:tcPr>
            <w:tcW w:w="1738" w:type="dxa"/>
            <w:vMerge w:val="restart"/>
            <w:vAlign w:val="center"/>
          </w:tcPr>
          <w:p w:rsidR="00694A4A" w:rsidRPr="00EE1D42" w:rsidRDefault="00694A4A" w:rsidP="005A7E9B">
            <w:pPr>
              <w:spacing w:line="320" w:lineRule="exact"/>
              <w:rPr>
                <w:rFonts w:hint="eastAsia"/>
                <w:b/>
                <w:bCs/>
                <w:color w:val="auto"/>
                <w:kern w:val="2"/>
                <w:sz w:val="22"/>
                <w:szCs w:val="22"/>
              </w:rPr>
            </w:pPr>
            <w:r w:rsidRPr="00EE1D42">
              <w:rPr>
                <w:rFonts w:hint="eastAsia"/>
                <w:b/>
                <w:bCs/>
                <w:color w:val="auto"/>
                <w:kern w:val="2"/>
                <w:sz w:val="22"/>
                <w:szCs w:val="22"/>
              </w:rPr>
              <w:t>九、“中医药现代化研究”重点专项</w:t>
            </w: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1.1名老中医和民间医药现代传承研究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1.1.1 民间医药特色技术收集评估方法与推广应用机制研究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1.2基本</w:t>
            </w:r>
            <w:proofErr w:type="gramStart"/>
            <w:r w:rsidRPr="00EE1D42">
              <w:rPr>
                <w:rFonts w:cs="楷体_GB2312" w:hint="eastAsia"/>
                <w:color w:val="auto"/>
                <w:kern w:val="2"/>
                <w:sz w:val="22"/>
                <w:szCs w:val="22"/>
              </w:rPr>
              <w:t>证候与重大</w:t>
            </w:r>
            <w:proofErr w:type="gramEnd"/>
            <w:r w:rsidRPr="00EE1D42">
              <w:rPr>
                <w:rFonts w:cs="楷体_GB2312" w:hint="eastAsia"/>
                <w:color w:val="auto"/>
                <w:kern w:val="2"/>
                <w:sz w:val="22"/>
                <w:szCs w:val="22"/>
              </w:rPr>
              <w:t>疾病病因病机创新研究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1.2.1 重大疾病中医异病同治的病因病机与诊治方案的创新研究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1.3基于经典名方与中药大品种的药性理论和复方配伍理论研究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1.3.1 引经与调节气机中药药性的生物学基础研究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1.3.2 名优中成药作用机制解析创新方法研究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1.4基于常用</w:t>
            </w:r>
            <w:proofErr w:type="gramStart"/>
            <w:r w:rsidRPr="00EE1D42">
              <w:rPr>
                <w:rFonts w:cs="楷体_GB2312" w:hint="eastAsia"/>
                <w:color w:val="auto"/>
                <w:kern w:val="2"/>
                <w:sz w:val="22"/>
                <w:szCs w:val="22"/>
              </w:rPr>
              <w:t>腧</w:t>
            </w:r>
            <w:proofErr w:type="gramEnd"/>
            <w:r w:rsidRPr="00EE1D42">
              <w:rPr>
                <w:rFonts w:cs="楷体_GB2312" w:hint="eastAsia"/>
                <w:color w:val="auto"/>
                <w:kern w:val="2"/>
                <w:sz w:val="22"/>
                <w:szCs w:val="22"/>
              </w:rPr>
              <w:t>穴的</w:t>
            </w:r>
            <w:proofErr w:type="gramStart"/>
            <w:r w:rsidRPr="00EE1D42">
              <w:rPr>
                <w:rFonts w:cs="楷体_GB2312" w:hint="eastAsia"/>
                <w:color w:val="auto"/>
                <w:kern w:val="2"/>
                <w:sz w:val="22"/>
                <w:szCs w:val="22"/>
              </w:rPr>
              <w:t>腧</w:t>
            </w:r>
            <w:proofErr w:type="gramEnd"/>
            <w:r w:rsidRPr="00EE1D42">
              <w:rPr>
                <w:rFonts w:cs="楷体_GB2312" w:hint="eastAsia"/>
                <w:color w:val="auto"/>
                <w:kern w:val="2"/>
                <w:sz w:val="22"/>
                <w:szCs w:val="22"/>
              </w:rPr>
              <w:t>穴特异性和效应机理研究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1.4.1 临床优势病种相关</w:t>
            </w:r>
            <w:proofErr w:type="gramStart"/>
            <w:r w:rsidRPr="00EE1D42">
              <w:rPr>
                <w:rFonts w:hint="eastAsia"/>
                <w:color w:val="auto"/>
                <w:kern w:val="2"/>
                <w:sz w:val="22"/>
                <w:szCs w:val="22"/>
              </w:rPr>
              <w:t>腧穴功能</w:t>
            </w:r>
            <w:proofErr w:type="gramEnd"/>
            <w:r w:rsidRPr="00EE1D42">
              <w:rPr>
                <w:rFonts w:hint="eastAsia"/>
                <w:color w:val="auto"/>
                <w:kern w:val="2"/>
                <w:sz w:val="22"/>
                <w:szCs w:val="22"/>
              </w:rPr>
              <w:t>及其效应机制研究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1.4.2 经脉现象产生机制与临床应用的创新研究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1.5古籍与传统知识保护研究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1.5.1 中医古籍整理与专题文献研究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2.1重大疾病中医药防治方案优化循</w:t>
            </w:r>
            <w:proofErr w:type="gramStart"/>
            <w:r w:rsidRPr="00EE1D42">
              <w:rPr>
                <w:rFonts w:cs="楷体_GB2312" w:hint="eastAsia"/>
                <w:color w:val="auto"/>
                <w:kern w:val="2"/>
                <w:sz w:val="22"/>
                <w:szCs w:val="22"/>
              </w:rPr>
              <w:t>证评价</w:t>
            </w:r>
            <w:proofErr w:type="gramEnd"/>
            <w:r w:rsidRPr="00EE1D42">
              <w:rPr>
                <w:rFonts w:cs="楷体_GB2312" w:hint="eastAsia"/>
                <w:color w:val="auto"/>
                <w:kern w:val="2"/>
                <w:sz w:val="22"/>
                <w:szCs w:val="22"/>
              </w:rPr>
              <w:t>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2.1.1 糖尿病或其并发症的有效中西医结合防治方案的疗效评</w:t>
            </w:r>
          </w:p>
          <w:p w:rsidR="00694A4A" w:rsidRPr="00EE1D42" w:rsidRDefault="00694A4A" w:rsidP="005A7E9B">
            <w:pPr>
              <w:spacing w:line="300" w:lineRule="exact"/>
              <w:rPr>
                <w:rFonts w:hint="eastAsia"/>
                <w:color w:val="auto"/>
                <w:kern w:val="2"/>
                <w:sz w:val="22"/>
                <w:szCs w:val="22"/>
              </w:rPr>
            </w:pPr>
            <w:proofErr w:type="gramStart"/>
            <w:r w:rsidRPr="00EE1D42">
              <w:rPr>
                <w:rFonts w:hint="eastAsia"/>
                <w:color w:val="auto"/>
                <w:kern w:val="2"/>
                <w:sz w:val="22"/>
                <w:szCs w:val="22"/>
              </w:rPr>
              <w:t>价研究</w:t>
            </w:r>
            <w:proofErr w:type="gramEnd"/>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2.2难治性疾病中医药治疗方案优化及循</w:t>
            </w:r>
            <w:proofErr w:type="gramStart"/>
            <w:r w:rsidRPr="00EE1D42">
              <w:rPr>
                <w:rFonts w:cs="楷体_GB2312" w:hint="eastAsia"/>
                <w:color w:val="auto"/>
                <w:kern w:val="2"/>
                <w:sz w:val="22"/>
                <w:szCs w:val="22"/>
              </w:rPr>
              <w:t>证评价</w:t>
            </w:r>
            <w:proofErr w:type="gramEnd"/>
            <w:r w:rsidRPr="00EE1D42">
              <w:rPr>
                <w:rFonts w:cs="楷体_GB2312" w:hint="eastAsia"/>
                <w:color w:val="auto"/>
                <w:kern w:val="2"/>
                <w:sz w:val="22"/>
                <w:szCs w:val="22"/>
              </w:rPr>
              <w:t>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2.2.1 慢性肾脏病等三类难治性疾病中医药治疗方案的优选及临床评价研究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2.3中医药潜在优势病种的新治法、新方案的探索性研究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2.3.1 有潜在临床优势的慢性肠胃病等中医新治法、新方药、新技术的临床探索性研究</w:t>
            </w:r>
          </w:p>
        </w:tc>
      </w:tr>
      <w:tr w:rsidR="00694A4A" w:rsidRPr="00EE1D42" w:rsidTr="005A7E9B">
        <w:tblPrEx>
          <w:tblCellMar>
            <w:top w:w="0" w:type="dxa"/>
            <w:bottom w:w="0" w:type="dxa"/>
          </w:tblCellMar>
        </w:tblPrEx>
        <w:trPr>
          <w:jc w:val="center"/>
        </w:trPr>
        <w:tc>
          <w:tcPr>
            <w:tcW w:w="1738" w:type="dxa"/>
            <w:vMerge/>
            <w:vAlign w:val="center"/>
          </w:tcPr>
          <w:p w:rsidR="00694A4A" w:rsidRPr="00EE1D42" w:rsidRDefault="00694A4A" w:rsidP="005A7E9B">
            <w:pPr>
              <w:spacing w:line="320" w:lineRule="exact"/>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2.3.2 中医药治疗优势病种证据系统建设及转化应用研究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2.4中医健康管理与慢病防控研究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2.4.1 心脑血管疾病等病症中医健康状态监测、预警与防控模式的研究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2.4.2 腹型肥胖、临界高血压等病症中医干预及管理技术的研究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2.4.3 儿童青少年近视中西医结合综合防控有效方法、技术和配套产品研究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2.5中医康复研究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2.5.1 太极拳等传统运动疗法对慢性疾病功能康复效果的临床研究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2.6中医个体化辨证论治诊疗能力提升技术研究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2.6.1 辨证论治个体诊疗能力提升的数字化关键技术研究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3.1中药材生态种植及安全性保障</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3.1.1 高品质道地中药材规范化种植示范研究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3.2 常用中药材药效物质及质量控制研究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3.2.1 中药的分子标识研究及其信息平台建设</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3.2.2 中药组学方法</w:t>
            </w:r>
            <w:proofErr w:type="gramStart"/>
            <w:r w:rsidRPr="00EE1D42">
              <w:rPr>
                <w:rFonts w:hint="eastAsia"/>
                <w:color w:val="auto"/>
                <w:kern w:val="2"/>
                <w:sz w:val="22"/>
                <w:szCs w:val="22"/>
              </w:rPr>
              <w:t>学创新</w:t>
            </w:r>
            <w:proofErr w:type="gramEnd"/>
            <w:r w:rsidRPr="00EE1D42">
              <w:rPr>
                <w:rFonts w:hint="eastAsia"/>
                <w:color w:val="auto"/>
                <w:kern w:val="2"/>
                <w:sz w:val="22"/>
                <w:szCs w:val="22"/>
              </w:rPr>
              <w:t>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4.1中药生产、制剂关键技术研究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4.1.1 中药信息化与连续化先进制造关键技术研究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4.1.2 基于特种膜的中药绿色制造技术与专属装备研究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4.2中药饮片与中成药整体质量控制及一致性评价技术</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4.2.1 经典名方标准颗粒制备与标准研究</w:t>
            </w:r>
          </w:p>
        </w:tc>
      </w:tr>
      <w:tr w:rsidR="00694A4A" w:rsidRPr="00EE1D42" w:rsidTr="005A7E9B">
        <w:tblPrEx>
          <w:tblCellMar>
            <w:top w:w="0" w:type="dxa"/>
            <w:bottom w:w="0" w:type="dxa"/>
          </w:tblCellMar>
        </w:tblPrEx>
        <w:trPr>
          <w:trHeight w:val="9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4.2.2 中药材净</w:t>
            </w:r>
            <w:proofErr w:type="gramStart"/>
            <w:r w:rsidRPr="00EE1D42">
              <w:rPr>
                <w:rFonts w:hint="eastAsia"/>
                <w:color w:val="auto"/>
                <w:kern w:val="2"/>
                <w:sz w:val="22"/>
                <w:szCs w:val="22"/>
              </w:rPr>
              <w:t>切关键</w:t>
            </w:r>
            <w:proofErr w:type="gramEnd"/>
            <w:r w:rsidRPr="00EE1D42">
              <w:rPr>
                <w:rFonts w:hint="eastAsia"/>
                <w:color w:val="auto"/>
                <w:kern w:val="2"/>
                <w:sz w:val="22"/>
                <w:szCs w:val="22"/>
              </w:rPr>
              <w:t>技术与相关智能设备研究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4.3临床精准用药及中药上市后临床再</w:t>
            </w:r>
            <w:r w:rsidRPr="00EE1D42">
              <w:rPr>
                <w:rFonts w:cs="楷体_GB2312" w:hint="eastAsia"/>
                <w:color w:val="auto"/>
                <w:kern w:val="2"/>
                <w:sz w:val="22"/>
                <w:szCs w:val="22"/>
              </w:rPr>
              <w:lastRenderedPageBreak/>
              <w:t>评价研究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lastRenderedPageBreak/>
              <w:t>4.3.1 临床精准用药及其方法学研究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4.4中医诊断与数据采集设备研发关键技术研究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4.4.1 家庭或个人用便携式健康数据采集设备关键技术研究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4.5中医治疗、康复与保健设备研发关键技术研究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4.5.1 小型化智能化中医治疗、康复与保健设备研发</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5.1中医药国际标准研制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5.1.1 中医信息等国际标准研制与实施效果评价研究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5.2针灸国际合作研究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5.2.1 若干针灸优势病种</w:t>
            </w:r>
            <w:proofErr w:type="gramStart"/>
            <w:r w:rsidRPr="00EE1D42">
              <w:rPr>
                <w:rFonts w:hint="eastAsia"/>
                <w:color w:val="auto"/>
                <w:kern w:val="2"/>
                <w:sz w:val="22"/>
                <w:szCs w:val="22"/>
              </w:rPr>
              <w:t>腧</w:t>
            </w:r>
            <w:proofErr w:type="gramEnd"/>
            <w:r w:rsidRPr="00EE1D42">
              <w:rPr>
                <w:rFonts w:hint="eastAsia"/>
                <w:color w:val="auto"/>
                <w:kern w:val="2"/>
                <w:sz w:val="22"/>
                <w:szCs w:val="22"/>
              </w:rPr>
              <w:t>穴配伍等国际标准研制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5.2.2 针灸国际临床研究管理规范及毫针、艾</w:t>
            </w:r>
            <w:proofErr w:type="gramStart"/>
            <w:r w:rsidRPr="00EE1D42">
              <w:rPr>
                <w:rFonts w:hint="eastAsia"/>
                <w:color w:val="auto"/>
                <w:kern w:val="2"/>
                <w:sz w:val="22"/>
                <w:szCs w:val="22"/>
              </w:rPr>
              <w:t>灸</w:t>
            </w:r>
            <w:proofErr w:type="gramEnd"/>
            <w:r w:rsidRPr="00EE1D42">
              <w:rPr>
                <w:rFonts w:hint="eastAsia"/>
                <w:color w:val="auto"/>
                <w:kern w:val="2"/>
                <w:sz w:val="22"/>
                <w:szCs w:val="22"/>
              </w:rPr>
              <w:t>等操作规范研制</w:t>
            </w:r>
          </w:p>
        </w:tc>
      </w:tr>
      <w:tr w:rsidR="00694A4A" w:rsidRPr="00EE1D42" w:rsidTr="005A7E9B">
        <w:tblPrEx>
          <w:tblCellMar>
            <w:top w:w="0" w:type="dxa"/>
            <w:bottom w:w="0" w:type="dxa"/>
          </w:tblCellMar>
        </w:tblPrEx>
        <w:trPr>
          <w:trHeight w:hRule="exact" w:val="68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6.1少数民族医药传承与资源保护</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6.1.1 少数民族</w:t>
            </w:r>
            <w:proofErr w:type="gramStart"/>
            <w:r w:rsidRPr="00EE1D42">
              <w:rPr>
                <w:rFonts w:hint="eastAsia"/>
                <w:color w:val="auto"/>
                <w:kern w:val="2"/>
                <w:sz w:val="22"/>
                <w:szCs w:val="22"/>
              </w:rPr>
              <w:t>药资源</w:t>
            </w:r>
            <w:proofErr w:type="gramEnd"/>
            <w:r w:rsidRPr="00EE1D42">
              <w:rPr>
                <w:rFonts w:hint="eastAsia"/>
                <w:color w:val="auto"/>
                <w:kern w:val="2"/>
                <w:sz w:val="22"/>
                <w:szCs w:val="22"/>
              </w:rPr>
              <w:t>信息化（或数据库）构建、品种整理及特色民族药材种植技术研究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6.2少数民族医药防治重大疾病和常见病研究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6.2.1 藏医药防治重大疾病或优势病种的药物研究</w:t>
            </w:r>
          </w:p>
        </w:tc>
      </w:tr>
      <w:tr w:rsidR="00694A4A" w:rsidRPr="00EE1D42" w:rsidTr="005A7E9B">
        <w:tblPrEx>
          <w:tblCellMar>
            <w:top w:w="0" w:type="dxa"/>
            <w:bottom w:w="0" w:type="dxa"/>
          </w:tblCellMar>
        </w:tblPrEx>
        <w:trPr>
          <w:trHeight w:hRule="exact" w:val="68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6.2.2 少数民族</w:t>
            </w:r>
            <w:proofErr w:type="gramStart"/>
            <w:r w:rsidRPr="00EE1D42">
              <w:rPr>
                <w:rFonts w:hint="eastAsia"/>
                <w:color w:val="auto"/>
                <w:kern w:val="2"/>
                <w:sz w:val="22"/>
                <w:szCs w:val="22"/>
              </w:rPr>
              <w:t>医</w:t>
            </w:r>
            <w:proofErr w:type="gramEnd"/>
            <w:r w:rsidRPr="00EE1D42">
              <w:rPr>
                <w:rFonts w:hint="eastAsia"/>
                <w:color w:val="auto"/>
                <w:kern w:val="2"/>
                <w:sz w:val="22"/>
                <w:szCs w:val="22"/>
              </w:rPr>
              <w:t>防治常见病特色诊疗技术、方法、方药整理与示范研究</w:t>
            </w:r>
          </w:p>
        </w:tc>
      </w:tr>
      <w:tr w:rsidR="00694A4A" w:rsidRPr="00EE1D42" w:rsidTr="005A7E9B">
        <w:tblPrEx>
          <w:tblCellMar>
            <w:top w:w="0" w:type="dxa"/>
            <w:bottom w:w="0" w:type="dxa"/>
          </w:tblCellMar>
        </w:tblPrEx>
        <w:trPr>
          <w:jc w:val="center"/>
        </w:trPr>
        <w:tc>
          <w:tcPr>
            <w:tcW w:w="1738" w:type="dxa"/>
            <w:vMerge w:val="restart"/>
            <w:vAlign w:val="center"/>
          </w:tcPr>
          <w:p w:rsidR="00694A4A" w:rsidRPr="00EE1D42" w:rsidRDefault="00694A4A" w:rsidP="005A7E9B">
            <w:pPr>
              <w:spacing w:line="320" w:lineRule="exact"/>
              <w:rPr>
                <w:rFonts w:hint="eastAsia"/>
                <w:b/>
                <w:bCs/>
                <w:color w:val="auto"/>
                <w:kern w:val="2"/>
                <w:sz w:val="22"/>
                <w:szCs w:val="22"/>
              </w:rPr>
            </w:pPr>
            <w:r w:rsidRPr="00EE1D42">
              <w:rPr>
                <w:rFonts w:hint="eastAsia"/>
                <w:b/>
                <w:bCs/>
                <w:color w:val="auto"/>
                <w:kern w:val="2"/>
                <w:sz w:val="22"/>
                <w:szCs w:val="22"/>
              </w:rPr>
              <w:t>十、“生物医用材料研发与组织器官修复替代”重点专项</w:t>
            </w: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1.医用级原材料的研发与标准研究及产业化</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1.1医用聚氨酯热塑性弹性体和交联超高分子量聚乙烯原材料研发、技术提升与改进及产业化</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1.2 医用聚芳醚酮研发及产业化关键技术研究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1.3 心血管支架用合金细径薄壁管材研发及产业化技术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2.关键核心技术</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2.1 植/介入医用导管及器械</w:t>
            </w:r>
            <w:proofErr w:type="gramStart"/>
            <w:r w:rsidRPr="00EE1D42">
              <w:rPr>
                <w:rFonts w:hint="eastAsia"/>
                <w:color w:val="auto"/>
                <w:kern w:val="2"/>
                <w:sz w:val="22"/>
                <w:szCs w:val="22"/>
              </w:rPr>
              <w:t>表面超</w:t>
            </w:r>
            <w:proofErr w:type="gramEnd"/>
            <w:r w:rsidRPr="00EE1D42">
              <w:rPr>
                <w:rFonts w:hint="eastAsia"/>
                <w:color w:val="auto"/>
                <w:kern w:val="2"/>
                <w:sz w:val="22"/>
                <w:szCs w:val="22"/>
              </w:rPr>
              <w:t>亲水超润滑改性研究</w:t>
            </w:r>
          </w:p>
        </w:tc>
      </w:tr>
      <w:tr w:rsidR="00694A4A" w:rsidRPr="00EE1D42" w:rsidTr="005A7E9B">
        <w:tblPrEx>
          <w:tblCellMar>
            <w:top w:w="0" w:type="dxa"/>
            <w:bottom w:w="0" w:type="dxa"/>
          </w:tblCellMar>
        </w:tblPrEx>
        <w:trPr>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2.2用于骨质疏松治疗的纳米生物材料制备的工程化技术及临床应用技术</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3.前沿创新产品开发</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w:t>
            </w:r>
            <w:proofErr w:type="gramStart"/>
            <w:r w:rsidRPr="00EE1D42">
              <w:rPr>
                <w:rFonts w:hint="eastAsia"/>
                <w:color w:val="auto"/>
                <w:kern w:val="2"/>
                <w:sz w:val="22"/>
                <w:szCs w:val="22"/>
              </w:rPr>
              <w:t>多孔钽骨修复</w:t>
            </w:r>
            <w:proofErr w:type="gramEnd"/>
            <w:r w:rsidRPr="00EE1D42">
              <w:rPr>
                <w:rFonts w:hint="eastAsia"/>
                <w:color w:val="auto"/>
                <w:kern w:val="2"/>
                <w:sz w:val="22"/>
                <w:szCs w:val="22"/>
              </w:rPr>
              <w:t>材料及植入性产品开发</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3.2 儿童骨缺损再生植入器械开发及临床应用方案研究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3.3 主动脉腔内治疗器械开发及临床应用方案研究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3.4 经导管肺动脉瓣膜置换系统开发及临床应用方案研究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3.5 重症免疫性疾病靶向清除免疫吸附产品及关键技术的研发</w:t>
            </w:r>
          </w:p>
        </w:tc>
      </w:tr>
      <w:tr w:rsidR="00694A4A" w:rsidRPr="00EE1D42" w:rsidTr="005A7E9B">
        <w:tblPrEx>
          <w:tblCellMar>
            <w:top w:w="0" w:type="dxa"/>
            <w:bottom w:w="0" w:type="dxa"/>
          </w:tblCellMar>
        </w:tblPrEx>
        <w:trPr>
          <w:trHeight w:hRule="exact" w:val="340"/>
          <w:jc w:val="center"/>
        </w:trPr>
        <w:tc>
          <w:tcPr>
            <w:tcW w:w="1738" w:type="dxa"/>
            <w:vMerge w:val="restart"/>
            <w:vAlign w:val="center"/>
          </w:tcPr>
          <w:p w:rsidR="00694A4A" w:rsidRPr="00EE1D42" w:rsidRDefault="00694A4A" w:rsidP="005A7E9B">
            <w:pPr>
              <w:spacing w:line="320" w:lineRule="exact"/>
              <w:rPr>
                <w:rFonts w:hint="eastAsia"/>
                <w:b/>
                <w:bCs/>
                <w:color w:val="auto"/>
                <w:kern w:val="2"/>
                <w:sz w:val="22"/>
                <w:szCs w:val="22"/>
              </w:rPr>
            </w:pPr>
            <w:r w:rsidRPr="00EE1D42">
              <w:rPr>
                <w:rFonts w:hint="eastAsia"/>
                <w:b/>
                <w:bCs/>
                <w:color w:val="auto"/>
                <w:kern w:val="2"/>
                <w:sz w:val="22"/>
                <w:szCs w:val="22"/>
              </w:rPr>
              <w:lastRenderedPageBreak/>
              <w:t>十一、“生物安全关键技术研发”重点专项</w:t>
            </w: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1.基础研究</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1.1 病媒生物反向病原学研究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restart"/>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2.共性关键技术及重大产品研发</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2.1 生物危害现场快速感知应对</w:t>
            </w:r>
            <w:proofErr w:type="gramStart"/>
            <w:r w:rsidRPr="00EE1D42">
              <w:rPr>
                <w:rFonts w:hint="eastAsia"/>
                <w:color w:val="auto"/>
                <w:kern w:val="2"/>
                <w:sz w:val="22"/>
                <w:szCs w:val="22"/>
              </w:rPr>
              <w:t>便携箱组研究</w:t>
            </w:r>
            <w:proofErr w:type="gramEnd"/>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Merge/>
            <w:vAlign w:val="center"/>
          </w:tcPr>
          <w:p w:rsidR="00694A4A" w:rsidRPr="00EE1D42" w:rsidRDefault="00694A4A" w:rsidP="005A7E9B">
            <w:pPr>
              <w:spacing w:line="320" w:lineRule="exact"/>
              <w:rPr>
                <w:rFonts w:cs="楷体_GB2312" w:hint="eastAsia"/>
                <w:color w:val="auto"/>
                <w:kern w:val="2"/>
                <w:sz w:val="22"/>
                <w:szCs w:val="22"/>
              </w:rPr>
            </w:pP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2.2 重大外来入侵生物甄别及防控关键技术产品研究</w:t>
            </w:r>
          </w:p>
        </w:tc>
      </w:tr>
      <w:tr w:rsidR="00694A4A" w:rsidRPr="00EE1D42" w:rsidTr="005A7E9B">
        <w:tblPrEx>
          <w:tblCellMar>
            <w:top w:w="0" w:type="dxa"/>
            <w:bottom w:w="0" w:type="dxa"/>
          </w:tblCellMar>
        </w:tblPrEx>
        <w:trPr>
          <w:trHeight w:hRule="exact" w:val="340"/>
          <w:jc w:val="center"/>
        </w:trPr>
        <w:tc>
          <w:tcPr>
            <w:tcW w:w="1738" w:type="dxa"/>
            <w:vMerge/>
          </w:tcPr>
          <w:p w:rsidR="00694A4A" w:rsidRPr="00EE1D42" w:rsidRDefault="00694A4A" w:rsidP="005A7E9B">
            <w:pPr>
              <w:spacing w:line="320" w:lineRule="exact"/>
              <w:jc w:val="center"/>
              <w:rPr>
                <w:rFonts w:hint="eastAsia"/>
                <w:b/>
                <w:bCs/>
                <w:color w:val="auto"/>
                <w:kern w:val="2"/>
                <w:sz w:val="22"/>
                <w:szCs w:val="22"/>
              </w:rPr>
            </w:pP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3.典型应用示范</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3.1 生物安全样本</w:t>
            </w:r>
            <w:proofErr w:type="gramStart"/>
            <w:r w:rsidRPr="00EE1D42">
              <w:rPr>
                <w:rFonts w:hint="eastAsia"/>
                <w:color w:val="auto"/>
                <w:kern w:val="2"/>
                <w:sz w:val="22"/>
                <w:szCs w:val="22"/>
              </w:rPr>
              <w:t>库相关</w:t>
            </w:r>
            <w:proofErr w:type="gramEnd"/>
            <w:r w:rsidRPr="00EE1D42">
              <w:rPr>
                <w:rFonts w:hint="eastAsia"/>
                <w:color w:val="auto"/>
                <w:kern w:val="2"/>
                <w:sz w:val="22"/>
                <w:szCs w:val="22"/>
              </w:rPr>
              <w:t>技术规范和标准体系研究</w:t>
            </w:r>
          </w:p>
        </w:tc>
      </w:tr>
      <w:tr w:rsidR="00694A4A" w:rsidRPr="00EE1D42" w:rsidTr="005A7E9B">
        <w:tblPrEx>
          <w:tblCellMar>
            <w:top w:w="0" w:type="dxa"/>
            <w:bottom w:w="0" w:type="dxa"/>
          </w:tblCellMar>
        </w:tblPrEx>
        <w:trPr>
          <w:jc w:val="center"/>
        </w:trPr>
        <w:tc>
          <w:tcPr>
            <w:tcW w:w="1738" w:type="dxa"/>
            <w:vAlign w:val="center"/>
          </w:tcPr>
          <w:p w:rsidR="00694A4A" w:rsidRPr="00EE1D42" w:rsidRDefault="00694A4A" w:rsidP="005A7E9B">
            <w:pPr>
              <w:spacing w:line="280" w:lineRule="exact"/>
              <w:rPr>
                <w:rFonts w:hint="eastAsia"/>
                <w:b/>
                <w:bCs/>
                <w:color w:val="auto"/>
                <w:kern w:val="2"/>
                <w:sz w:val="22"/>
                <w:szCs w:val="22"/>
              </w:rPr>
            </w:pPr>
            <w:r w:rsidRPr="00EE1D42">
              <w:rPr>
                <w:rFonts w:hint="eastAsia"/>
                <w:b/>
                <w:bCs/>
                <w:color w:val="auto"/>
                <w:kern w:val="2"/>
                <w:sz w:val="22"/>
                <w:szCs w:val="22"/>
              </w:rPr>
              <w:t>十二、“生殖健康及重大出生缺陷防控研究”重点专项</w:t>
            </w:r>
          </w:p>
        </w:tc>
        <w:tc>
          <w:tcPr>
            <w:tcW w:w="4085" w:type="dxa"/>
            <w:vAlign w:val="center"/>
          </w:tcPr>
          <w:p w:rsidR="00694A4A" w:rsidRPr="00EE1D42" w:rsidRDefault="00694A4A" w:rsidP="005A7E9B">
            <w:pPr>
              <w:spacing w:line="320" w:lineRule="exact"/>
              <w:rPr>
                <w:rFonts w:cs="楷体_GB2312" w:hint="eastAsia"/>
                <w:color w:val="auto"/>
                <w:kern w:val="2"/>
                <w:sz w:val="22"/>
                <w:szCs w:val="22"/>
              </w:rPr>
            </w:pPr>
            <w:r w:rsidRPr="00EE1D42">
              <w:rPr>
                <w:rFonts w:cs="楷体_GB2312" w:hint="eastAsia"/>
                <w:color w:val="auto"/>
                <w:kern w:val="2"/>
                <w:sz w:val="22"/>
                <w:szCs w:val="22"/>
              </w:rPr>
              <w:t>1.出生缺陷和不孕不育防治平台与技术研发</w:t>
            </w:r>
          </w:p>
        </w:tc>
        <w:tc>
          <w:tcPr>
            <w:tcW w:w="7224" w:type="dxa"/>
            <w:vAlign w:val="center"/>
          </w:tcPr>
          <w:p w:rsidR="00694A4A" w:rsidRPr="00EE1D42" w:rsidRDefault="00694A4A" w:rsidP="005A7E9B">
            <w:pPr>
              <w:spacing w:line="300" w:lineRule="exact"/>
              <w:rPr>
                <w:rFonts w:hint="eastAsia"/>
                <w:color w:val="auto"/>
                <w:kern w:val="2"/>
                <w:sz w:val="22"/>
                <w:szCs w:val="22"/>
              </w:rPr>
            </w:pPr>
            <w:r w:rsidRPr="00EE1D42">
              <w:rPr>
                <w:rFonts w:hint="eastAsia"/>
                <w:color w:val="auto"/>
                <w:kern w:val="2"/>
                <w:sz w:val="22"/>
                <w:szCs w:val="22"/>
              </w:rPr>
              <w:t>1.1 妇科肿瘤患者保留生育功能相关技术研发</w:t>
            </w:r>
          </w:p>
        </w:tc>
      </w:tr>
    </w:tbl>
    <w:p w:rsidR="00694A4A" w:rsidRPr="00EE1D42" w:rsidRDefault="00694A4A" w:rsidP="00694A4A">
      <w:pPr>
        <w:spacing w:line="560" w:lineRule="exact"/>
        <w:rPr>
          <w:rFonts w:ascii="Times New Roman" w:hAnsi="Times New Roman" w:cs="Times New Roman"/>
          <w:color w:val="auto"/>
          <w:kern w:val="2"/>
          <w:sz w:val="21"/>
          <w:szCs w:val="20"/>
        </w:rPr>
      </w:pPr>
    </w:p>
    <w:p w:rsidR="008D05CD" w:rsidRPr="00694A4A" w:rsidRDefault="008D05CD">
      <w:bookmarkStart w:id="0" w:name="_GoBack"/>
      <w:bookmarkEnd w:id="0"/>
    </w:p>
    <w:sectPr w:rsidR="008D05CD" w:rsidRPr="00694A4A" w:rsidSect="00694A4A">
      <w:pgSz w:w="16838" w:h="11906" w:orient="landscape"/>
      <w:pgMar w:top="1531" w:right="1440" w:bottom="153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4A"/>
    <w:rsid w:val="00694A4A"/>
    <w:rsid w:val="008D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EADD2-3F1B-49E6-9E85-AF65A93E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A4A"/>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2019-08-15T07:08:00Z</dcterms:created>
  <dcterms:modified xsi:type="dcterms:W3CDTF">2019-08-15T07:15:00Z</dcterms:modified>
</cp:coreProperties>
</file>