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Default ContentType="image/x-wmf" Extension="w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28"/>
        </w:rPr>
      </w:pPr>
    </w:p>
    <w:p>
      <w:pPr>
        <w:tabs>
          <w:tab w:val="left" w:pos="5220"/>
        </w:tabs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绿色供应链管理企业</w:t>
      </w:r>
    </w:p>
    <w:p>
      <w:pPr>
        <w:tabs>
          <w:tab w:val="left" w:pos="5220"/>
        </w:tabs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自评价报告</w:t>
      </w:r>
    </w:p>
    <w:p>
      <w:pPr>
        <w:spacing w:line="360" w:lineRule="auto"/>
        <w:rPr>
          <w:rFonts w:ascii="Times New Roman" w:hAnsi="Times New Roman" w:cs="Times New Roman"/>
          <w:b/>
          <w:sz w:val="52"/>
        </w:rPr>
      </w:pPr>
    </w:p>
    <w:p>
      <w:pPr>
        <w:spacing w:line="360" w:lineRule="auto"/>
        <w:rPr>
          <w:rFonts w:ascii="Times New Roman" w:hAnsi="Times New Roman" w:cs="Times New Roman"/>
          <w:b/>
          <w:sz w:val="52"/>
        </w:rPr>
      </w:pPr>
    </w:p>
    <w:p>
      <w:pPr>
        <w:spacing w:line="360" w:lineRule="auto"/>
        <w:rPr>
          <w:rFonts w:ascii="Times New Roman" w:hAnsi="Times New Roman" w:cs="Times New Roman"/>
          <w:b/>
          <w:sz w:val="52"/>
        </w:rPr>
      </w:pPr>
    </w:p>
    <w:p>
      <w:pPr>
        <w:spacing w:line="360" w:lineRule="auto"/>
        <w:rPr>
          <w:rFonts w:ascii="仿宋_GB2312" w:hAnsi="仿宋_GB2312" w:eastAsia="仿宋_GB2312" w:cs="仿宋_GB2312"/>
          <w:b/>
          <w:sz w:val="52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  <w:u w:val="single"/>
        </w:rPr>
      </w:pPr>
      <w:r>
        <w:rPr>
          <w:rFonts w:ascii="Calibri" w:hAnsi="Calibri" w:eastAsia="楷体_GB2312" w:cs="黑体"/>
          <w:kern w:val="2"/>
          <w:sz w:val="30"/>
          <w:szCs w:val="22"/>
          <w:lang w:val="en-US" w:eastAsia="zh-CN" w:bidi="ar-SA"/>
        </w:rPr>
        <w:pict>
          <v:shape id="Straight Connector 5" o:spid="_x0000_s1026" type="#_x0000_t32" style="position:absolute;left:0;flip:y;margin-left:143.25pt;margin-top:25.05pt;height:0.05pt;width:204.1pt;rotation:0f;z-index:251658240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hint="eastAsia" w:eastAsia="楷体_GB2312"/>
          <w:sz w:val="30"/>
        </w:rPr>
        <w:t xml:space="preserve">  </w:t>
      </w:r>
      <w:r>
        <w:rPr>
          <w:rFonts w:hint="eastAsia" w:ascii="仿宋_GB2312" w:hAnsi="仿宋_GB2312" w:eastAsia="仿宋_GB2312" w:cs="仿宋_GB2312"/>
          <w:sz w:val="30"/>
        </w:rPr>
        <w:t xml:space="preserve">        申报单位：</w:t>
      </w:r>
    </w:p>
    <w:p>
      <w:pPr>
        <w:spacing w:line="360" w:lineRule="auto"/>
        <w:ind w:firstLine="1500" w:firstLineChars="500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ind w:firstLine="1500" w:firstLineChars="500"/>
        <w:rPr>
          <w:rFonts w:ascii="仿宋_GB2312" w:hAnsi="仿宋_GB2312" w:eastAsia="仿宋_GB2312" w:cs="仿宋_GB2312"/>
          <w:sz w:val="30"/>
        </w:rPr>
      </w:pPr>
      <w:r>
        <w:rPr>
          <w:rFonts w:ascii="仿宋_GB2312" w:hAnsi="仿宋_GB2312" w:eastAsia="仿宋_GB2312" w:cs="仿宋_GB2312"/>
          <w:kern w:val="2"/>
          <w:sz w:val="30"/>
          <w:szCs w:val="22"/>
          <w:lang w:val="en-US" w:eastAsia="zh-CN" w:bidi="ar-SA"/>
        </w:rPr>
        <w:pict>
          <v:shape id="Straight Connector 10" o:spid="_x0000_s1027" type="#_x0000_t32" style="position:absolute;left:0;flip:y;margin-left:141.75pt;margin-top:24.9pt;height:0.05pt;width:204.1pt;rotation:0f;z-index:251659264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hint="eastAsia" w:ascii="仿宋_GB2312" w:hAnsi="仿宋_GB2312" w:eastAsia="仿宋_GB2312" w:cs="仿宋_GB2312"/>
          <w:sz w:val="30"/>
        </w:rPr>
        <w:t>所在地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0"/>
        </w:rPr>
        <w:t xml:space="preserve">：                         </w:t>
      </w:r>
    </w:p>
    <w:p>
      <w:pPr>
        <w:spacing w:line="360" w:lineRule="auto"/>
        <w:ind w:firstLine="1500" w:firstLineChars="500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ind w:firstLine="1500" w:firstLineChars="500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>联系人（联系方式）：</w:t>
      </w:r>
      <w:r>
        <w:rPr>
          <w:rFonts w:hint="eastAsia" w:ascii="仿宋_GB2312" w:hAnsi="仿宋_GB2312" w:eastAsia="仿宋_GB2312" w:cs="仿宋_GB2312"/>
          <w:sz w:val="30"/>
          <w:u w:val="single"/>
        </w:rPr>
        <w:t xml:space="preserve">                </w:t>
      </w:r>
    </w:p>
    <w:p>
      <w:pPr>
        <w:spacing w:line="360" w:lineRule="auto"/>
        <w:ind w:firstLine="1500" w:firstLineChars="500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</w:rPr>
      </w:pPr>
      <w:bookmarkStart w:id="0" w:name="_GoBack"/>
      <w:bookmarkEnd w:id="0"/>
    </w:p>
    <w:p>
      <w:pPr>
        <w:spacing w:line="360" w:lineRule="auto"/>
        <w:jc w:val="center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工业和信息化部</w:t>
      </w:r>
      <w:r>
        <w:rPr>
          <w:rFonts w:hint="eastAsia" w:ascii="仿宋_GB2312" w:hAnsi="仿宋_GB2312" w:eastAsia="仿宋_GB2312" w:cs="仿宋_GB2312"/>
          <w:sz w:val="30"/>
        </w:rPr>
        <w:t>制</w:t>
      </w:r>
    </w:p>
    <w:p>
      <w:pPr>
        <w:spacing w:line="360" w:lineRule="auto"/>
        <w:jc w:val="center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 xml:space="preserve"> 20  年    月    日</w:t>
      </w:r>
    </w:p>
    <w:p>
      <w:pPr>
        <w:spacing w:line="360" w:lineRule="auto"/>
        <w:rPr>
          <w:b/>
          <w:sz w:val="30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rPr>
          <w:rFonts w:ascii="方正小标宋简体" w:eastAsia="方正小标宋简体"/>
          <w:sz w:val="30"/>
        </w:rPr>
      </w:pPr>
    </w:p>
    <w:p>
      <w:pPr>
        <w:spacing w:line="360" w:lineRule="auto"/>
        <w:jc w:val="center"/>
        <w:rPr>
          <w:rFonts w:ascii="Times New Roman" w:hAnsi="Times New Roman" w:eastAsia="黑体" w:cs="Times New Roman"/>
          <w:sz w:val="48"/>
          <w:szCs w:val="48"/>
        </w:rPr>
      </w:pPr>
      <w:r>
        <w:rPr>
          <w:rFonts w:ascii="Times New Roman" w:hAnsi="Times New Roman" w:eastAsia="黑体" w:cs="Times New Roman"/>
          <w:sz w:val="48"/>
          <w:szCs w:val="48"/>
        </w:rPr>
        <w:t>填 写 说 明</w:t>
      </w:r>
    </w:p>
    <w:p>
      <w:pPr>
        <w:spacing w:line="360" w:lineRule="auto"/>
        <w:rPr>
          <w:rFonts w:ascii="仿宋_GB2312" w:eastAsia="仿宋_GB2312"/>
          <w:b/>
          <w:sz w:val="30"/>
        </w:rPr>
      </w:pPr>
    </w:p>
    <w:p>
      <w:pPr>
        <w:tabs>
          <w:tab w:val="left" w:pos="1152"/>
        </w:tabs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申请企业应当准确、如实填报。</w:t>
      </w:r>
    </w:p>
    <w:p>
      <w:pPr>
        <w:numPr>
          <w:numId w:val="0"/>
        </w:numPr>
        <w:tabs>
          <w:tab w:val="left" w:pos="1152"/>
        </w:tabs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二、企业所属行业主要包括纺织、化工、食品、医药、汽车、电子电器、通信及大型成套装备机械等。</w:t>
      </w:r>
    </w:p>
    <w:p>
      <w:pPr>
        <w:tabs>
          <w:tab w:val="left" w:pos="1152"/>
        </w:tabs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三、有关项目页面不够时，可加附页。</w:t>
      </w:r>
    </w:p>
    <w:p>
      <w:pPr>
        <w:tabs>
          <w:tab w:val="left" w:pos="1152"/>
        </w:tabs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四、自评价报告应按照规定格式填写，并使用A4纸打印装订（一式三份、电子版一份）。</w:t>
      </w:r>
    </w:p>
    <w:p>
      <w:pPr>
        <w:spacing w:beforeLines="50" w:afterLines="100" w:line="360" w:lineRule="auto"/>
        <w:rPr>
          <w:rFonts w:ascii="仿宋_GB2312" w:eastAsia="仿宋_GB2312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基本信息表</w:t>
      </w:r>
    </w:p>
    <w:tbl>
      <w:tblPr>
        <w:tblStyle w:val="10"/>
        <w:tblpPr w:leftFromText="180" w:rightFromText="180" w:vertAnchor="text" w:tblpXSpec="center" w:tblpY="1"/>
        <w:tblOverlap w:val="never"/>
        <w:tblW w:w="8332" w:type="dxa"/>
        <w:tblBorders>
          <w:top w:val="single" w:color="000000" w:sz="8" w:space="0"/>
          <w:left w:val="single" w:color="000000" w:sz="4" w:space="0"/>
          <w:bottom w:val="single" w:color="auto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3117"/>
        <w:gridCol w:w="1240"/>
        <w:gridCol w:w="2336"/>
      </w:tblGrid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693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所属行业</w:t>
            </w:r>
          </w:p>
        </w:tc>
        <w:tc>
          <w:tcPr>
            <w:tcW w:w="6693" w:type="dxa"/>
            <w:gridSpan w:val="3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6693" w:type="dxa"/>
            <w:gridSpan w:val="3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6693" w:type="dxa"/>
            <w:gridSpan w:val="3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内资（□国有□集体□民营）□中外合资□港澳台□外商独资</w:t>
            </w: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统一社会</w:t>
            </w: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信用代码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邮编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注册机关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注册资本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成立日期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有效期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法人代表联系方式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申报工作</w:t>
            </w: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联系部门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传真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企业简介</w:t>
            </w:r>
          </w:p>
        </w:tc>
        <w:tc>
          <w:tcPr>
            <w:tcW w:w="6693" w:type="dxa"/>
            <w:gridSpan w:val="3"/>
            <w:vAlign w:val="top"/>
          </w:tcPr>
          <w:p>
            <w:pPr>
              <w:widowControl/>
              <w:spacing w:beforeLines="50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（主营业务、近三年经营状况、上下游供应商等方面基本情况，限400字）</w:t>
            </w: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0" w:hRule="atLeast"/>
        </w:trPr>
        <w:tc>
          <w:tcPr>
            <w:tcW w:w="833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>材料真实性承诺:</w:t>
            </w:r>
          </w:p>
          <w:p>
            <w:pPr>
              <w:widowControl/>
              <w:ind w:firstLine="497" w:firstLineChars="207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ind w:firstLine="497" w:firstLineChars="207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我单位郑重承诺：本次申报绿色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</w:rPr>
              <w:t>供应链管理企业示范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所提交的相关数据和信息均真实、有效，愿接受并积极配合主管部门的监督抽查和核验。如有违反，愿承担由此产生的相应责任。</w:t>
            </w:r>
          </w:p>
          <w:p>
            <w:pPr>
              <w:widowControl/>
              <w:ind w:firstLine="497" w:firstLineChars="207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ind w:firstLine="497" w:firstLineChars="207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wordWrap w:val="0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</w:rPr>
              <w:t xml:space="preserve">                           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 xml:space="preserve">法人或单位负责人签字：          </w:t>
            </w:r>
          </w:p>
          <w:p>
            <w:pPr>
              <w:widowControl/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</w:rPr>
              <w:t xml:space="preserve">                                            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</w:rPr>
              <w:t>公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>章）</w:t>
            </w:r>
          </w:p>
          <w:p>
            <w:pPr>
              <w:widowControl/>
              <w:wordWrap w:val="0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</w:rPr>
              <w:t xml:space="preserve">                                            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 xml:space="preserve">日期：           </w:t>
            </w:r>
          </w:p>
          <w:p>
            <w:pPr>
              <w:widowControl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 xml:space="preserve">         </w:t>
            </w:r>
          </w:p>
        </w:tc>
      </w:tr>
    </w:tbl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一、企业绿色供应链管理体系建设情况简述（1500字）</w:t>
      </w:r>
    </w:p>
    <w:tbl>
      <w:tblPr>
        <w:tblStyle w:val="10"/>
        <w:tblW w:w="89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8942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 xml:space="preserve">    对企业绿色供应链管理体系建设的主要内容、取得的成效和未来三年的推进计划等进行简要叙述。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</w:tc>
      </w:tr>
    </w:tbl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</w:p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二、绿色供应链管理企业自评价结果</w:t>
      </w:r>
    </w:p>
    <w:tbl>
      <w:tblPr>
        <w:tblStyle w:val="10"/>
        <w:tblW w:w="89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2191"/>
        <w:gridCol w:w="4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基本要求</w:t>
            </w:r>
          </w:p>
        </w:tc>
        <w:tc>
          <w:tcPr>
            <w:tcW w:w="667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□符合  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近三年得分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情况</w:t>
            </w: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第1年</w:t>
            </w:r>
          </w:p>
        </w:tc>
        <w:tc>
          <w:tcPr>
            <w:tcW w:w="44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第2年</w:t>
            </w:r>
          </w:p>
        </w:tc>
        <w:tc>
          <w:tcPr>
            <w:tcW w:w="44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第3年</w:t>
            </w:r>
          </w:p>
        </w:tc>
        <w:tc>
          <w:tcPr>
            <w:tcW w:w="44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平均分</w:t>
            </w:r>
          </w:p>
        </w:tc>
        <w:tc>
          <w:tcPr>
            <w:tcW w:w="44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</w:p>
    <w:p>
      <w:pPr>
        <w:rPr>
          <w:rFonts w:ascii="黑体" w:hAnsi="黑体" w:eastAsia="黑体"/>
          <w:bCs/>
          <w:sz w:val="32"/>
          <w:szCs w:val="32"/>
        </w:rPr>
      </w:pPr>
    </w:p>
    <w:p>
      <w:pPr>
        <w:rPr>
          <w:rFonts w:ascii="黑体" w:hAnsi="黑体" w:eastAsia="黑体"/>
          <w:bCs/>
          <w:sz w:val="32"/>
          <w:szCs w:val="32"/>
        </w:rPr>
      </w:pPr>
    </w:p>
    <w:p>
      <w:pPr>
        <w:rPr>
          <w:rFonts w:ascii="黑体" w:hAnsi="黑体" w:eastAsia="黑体"/>
          <w:bCs/>
          <w:sz w:val="32"/>
          <w:szCs w:val="32"/>
        </w:rPr>
      </w:pPr>
    </w:p>
    <w:p>
      <w:pPr>
        <w:rPr>
          <w:rFonts w:ascii="黑体" w:hAnsi="黑体" w:eastAsia="黑体"/>
          <w:bCs/>
          <w:sz w:val="32"/>
          <w:szCs w:val="32"/>
        </w:rPr>
      </w:pPr>
    </w:p>
    <w:p>
      <w:pPr>
        <w:rPr>
          <w:rFonts w:ascii="仿宋" w:hAnsi="仿宋" w:eastAsia="仿宋" w:cs="Times New Roman"/>
          <w:sz w:val="32"/>
          <w:szCs w:val="32"/>
        </w:rPr>
      </w:pPr>
    </w:p>
    <w:p>
      <w:pPr>
        <w:spacing w:afterLines="50"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44"/>
          <w:szCs w:val="44"/>
        </w:rPr>
        <w:t xml:space="preserve">   </w:t>
      </w:r>
      <w:r>
        <w:rPr>
          <w:rFonts w:hint="eastAsia" w:ascii="黑体" w:hAnsi="黑体" w:eastAsia="黑体"/>
          <w:bCs/>
          <w:sz w:val="32"/>
          <w:szCs w:val="32"/>
        </w:rPr>
        <w:t>三、绿色供应链管理企业</w:t>
      </w:r>
      <w:r>
        <w:rPr>
          <w:rFonts w:ascii="黑体" w:hAnsi="黑体" w:eastAsia="黑体"/>
          <w:bCs/>
          <w:sz w:val="32"/>
          <w:szCs w:val="32"/>
        </w:rPr>
        <w:t>一般</w:t>
      </w:r>
      <w:r>
        <w:rPr>
          <w:rFonts w:hint="eastAsia" w:ascii="黑体" w:hAnsi="黑体" w:eastAsia="黑体"/>
          <w:bCs/>
          <w:sz w:val="32"/>
          <w:szCs w:val="32"/>
        </w:rPr>
        <w:t>要求符合性评价表</w:t>
      </w:r>
    </w:p>
    <w:tbl>
      <w:tblPr>
        <w:tblStyle w:val="10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2217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0"/>
                <w:sz w:val="28"/>
                <w:szCs w:val="28"/>
              </w:rPr>
              <w:t>一般要求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0"/>
                <w:sz w:val="28"/>
                <w:szCs w:val="28"/>
              </w:rPr>
              <w:t>是否符合</w:t>
            </w: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具有独立法人资格。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具有较强的行业影响力。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具有较完善的能源资源、环境管理体系，各项管理制度健全，符合国家和地方的法律法规及标准规范要求，近三年无重大安全和环境污染事故。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拥有数量众多的供应商，在供应商中有很强的影响力，与上下游供应商建立良好的合作关系。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有完善的供应商管理体系，建立健全的供应商认证、选择、审核、绩效管理和退出机制。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4219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有健全的财务管理制度，销售盈利能力处于行业领先水平。</w:t>
            </w:r>
          </w:p>
        </w:tc>
        <w:tc>
          <w:tcPr>
            <w:tcW w:w="2217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对实施绿色供应链管理有明确的工作目标、思路、计划和措施。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auto"/>
        <w:jc w:val="center"/>
        <w:rPr>
          <w:rFonts w:ascii="方正小标宋简体" w:eastAsia="方正小标宋简体"/>
          <w:bCs/>
          <w:sz w:val="44"/>
          <w:szCs w:val="44"/>
        </w:rPr>
      </w:pPr>
    </w:p>
    <w:p>
      <w:pPr>
        <w:widowControl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ascii="方正小标宋简体" w:eastAsia="方正小标宋简体"/>
          <w:bCs/>
          <w:sz w:val="44"/>
          <w:szCs w:val="44"/>
        </w:rPr>
        <w:br w:type="page"/>
      </w:r>
      <w:r>
        <w:rPr>
          <w:rFonts w:hint="eastAsia" w:ascii="黑体" w:hAnsi="黑体" w:eastAsia="黑体"/>
          <w:bCs/>
          <w:sz w:val="32"/>
          <w:szCs w:val="32"/>
        </w:rPr>
        <w:t>四、绿色供应链管理企业评价指标体系</w:t>
      </w:r>
    </w:p>
    <w:p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30"/>
          <w:szCs w:val="30"/>
        </w:rPr>
      </w:pPr>
      <w:r>
        <w:rPr>
          <w:rFonts w:hint="eastAsia" w:ascii="仿宋_GB2312" w:eastAsia="仿宋_GB2312" w:cs="仿宋_GB2312"/>
          <w:b/>
          <w:kern w:val="0"/>
          <w:sz w:val="30"/>
          <w:szCs w:val="30"/>
        </w:rPr>
        <w:t>（20  年）</w:t>
      </w:r>
    </w:p>
    <w:tbl>
      <w:tblPr>
        <w:tblStyle w:val="1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728"/>
        <w:gridCol w:w="3601"/>
        <w:gridCol w:w="719"/>
        <w:gridCol w:w="840"/>
        <w:gridCol w:w="1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一级指标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36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二级指标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最高分值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指标类型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绿色供应链管理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战略X1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纳入公司发展规划X11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制定绿色供应链管理目标X12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设置专门管理机构X13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实施绿色供应商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管理X2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绿色采购标准制度完善X21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供应商认证体系完善X22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对供应商定期审核X23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7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供应商绩效评估制度健全X24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定期对供应商进行培训X25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9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低风险供应商占比X26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%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绿色生产X3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节能减排环保合规X31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11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符合有害物质限制使用管理办法X32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绿色回收X4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12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产品回收率X41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%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13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包装回收率X42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%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14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回收体系完善（含自建、与第三方联合回收）X43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指导下游企业回收拆解X44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绿色信息平台建设X5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16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绿色供应链管理信息平台完善X51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绿色信息披露X6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17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披露企业节能减排减碳信息X61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18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披露高、中风险供应商审核率及低风险供应商占比X62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19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披露供应商节能减排信息X63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发布企业社会责任报告（含绿色采购信息）X64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</w:tbl>
    <w:p>
      <w:pPr>
        <w:ind w:firstLine="602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说明：</w:t>
      </w:r>
      <w:r>
        <w:rPr>
          <w:rFonts w:hint="eastAsia" w:ascii="仿宋_GB2312" w:eastAsia="仿宋_GB2312"/>
          <w:sz w:val="30"/>
          <w:szCs w:val="30"/>
        </w:rPr>
        <w:t>为便于绿色供应链管理评价，现对《绿色供应链管理评价要求》（《工业和信息化部办公厅关于开展绿色制造体系建设的通知》工信厅节函〔2016〕586号 附件3）中的绿色供应链管理指数公式进行简化，具体计算公式简化为：</w:t>
      </w:r>
    </w:p>
    <w:p>
      <w:pPr>
        <w:tabs>
          <w:tab w:val="center" w:pos="4153"/>
        </w:tabs>
        <w:jc w:val="left"/>
        <w:rPr>
          <w:rFonts w:ascii="仿宋_GB2312" w:eastAsia="仿宋_GB2312"/>
          <w:position w:val="-30"/>
          <w:sz w:val="32"/>
          <w:szCs w:val="32"/>
        </w:rPr>
      </w:pPr>
      <w:r>
        <w:rPr>
          <w:rFonts w:ascii="仿宋_GB2312" w:hAnsi="Calibri" w:eastAsia="仿宋_GB2312" w:cs="黑体"/>
          <w:kern w:val="2"/>
          <w:position w:val="-30"/>
          <w:sz w:val="32"/>
          <w:szCs w:val="32"/>
          <w:lang w:val="en-US" w:eastAsia="zh-CN" w:bidi="ar-SA"/>
        </w:rPr>
        <w:object>
          <v:shape id="Picture 1" type="#_x0000_t75" style="height:44.35pt;width:41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" DrawAspect="Content" ObjectID="_3" r:id="rId6"/>
        </w:object>
      </w:r>
    </w:p>
    <w:p>
      <w:pPr>
        <w:tabs>
          <w:tab w:val="center" w:pos="4153"/>
        </w:tabs>
        <w:jc w:val="left"/>
        <w:rPr>
          <w:rFonts w:ascii="仿宋_GB2312" w:eastAsia="仿宋_GB2312"/>
          <w:position w:val="-30"/>
          <w:sz w:val="32"/>
          <w:szCs w:val="32"/>
        </w:rPr>
      </w:pPr>
    </w:p>
    <w:p>
      <w:pPr>
        <w:spacing w:beforeLines="50" w:afterLines="100" w:line="360" w:lineRule="auto"/>
        <w:ind w:firstLine="64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黑体" w:hAnsi="黑体" w:eastAsia="黑体"/>
          <w:position w:val="-30"/>
          <w:sz w:val="32"/>
          <w:szCs w:val="32"/>
        </w:rPr>
        <w:t>五、与本次申报相关的证明材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201B3F96"/>
    <w:rsid w:val="0001722D"/>
    <w:rsid w:val="00034827"/>
    <w:rsid w:val="00040FD4"/>
    <w:rsid w:val="00086316"/>
    <w:rsid w:val="000B6DD6"/>
    <w:rsid w:val="000D4244"/>
    <w:rsid w:val="000F5BCC"/>
    <w:rsid w:val="001045A3"/>
    <w:rsid w:val="0011786F"/>
    <w:rsid w:val="00170F78"/>
    <w:rsid w:val="00193C00"/>
    <w:rsid w:val="001F73A2"/>
    <w:rsid w:val="00295E51"/>
    <w:rsid w:val="002D6988"/>
    <w:rsid w:val="00311E70"/>
    <w:rsid w:val="003429C2"/>
    <w:rsid w:val="00350AD2"/>
    <w:rsid w:val="0036333B"/>
    <w:rsid w:val="003835DF"/>
    <w:rsid w:val="00394D01"/>
    <w:rsid w:val="003C306D"/>
    <w:rsid w:val="003E1766"/>
    <w:rsid w:val="00467B61"/>
    <w:rsid w:val="004763FA"/>
    <w:rsid w:val="00492D08"/>
    <w:rsid w:val="004C1F33"/>
    <w:rsid w:val="004C52FB"/>
    <w:rsid w:val="004E038D"/>
    <w:rsid w:val="005072EC"/>
    <w:rsid w:val="005600D5"/>
    <w:rsid w:val="0057187A"/>
    <w:rsid w:val="00592BBF"/>
    <w:rsid w:val="005A22FB"/>
    <w:rsid w:val="005C4458"/>
    <w:rsid w:val="00615AAC"/>
    <w:rsid w:val="006172B8"/>
    <w:rsid w:val="00622DB0"/>
    <w:rsid w:val="00644D49"/>
    <w:rsid w:val="00646474"/>
    <w:rsid w:val="00651918"/>
    <w:rsid w:val="006A713A"/>
    <w:rsid w:val="007649A6"/>
    <w:rsid w:val="00774F23"/>
    <w:rsid w:val="007E7726"/>
    <w:rsid w:val="008029F3"/>
    <w:rsid w:val="0081200E"/>
    <w:rsid w:val="00820407"/>
    <w:rsid w:val="00846DC6"/>
    <w:rsid w:val="00850394"/>
    <w:rsid w:val="0087618F"/>
    <w:rsid w:val="008C42D8"/>
    <w:rsid w:val="008E3047"/>
    <w:rsid w:val="008F3118"/>
    <w:rsid w:val="008F5D04"/>
    <w:rsid w:val="009662B2"/>
    <w:rsid w:val="009D00FC"/>
    <w:rsid w:val="00A16234"/>
    <w:rsid w:val="00A5308E"/>
    <w:rsid w:val="00A73C74"/>
    <w:rsid w:val="00AF0DE8"/>
    <w:rsid w:val="00AF6E17"/>
    <w:rsid w:val="00AF722E"/>
    <w:rsid w:val="00AF7869"/>
    <w:rsid w:val="00B34955"/>
    <w:rsid w:val="00B479F5"/>
    <w:rsid w:val="00B75F73"/>
    <w:rsid w:val="00B94F32"/>
    <w:rsid w:val="00BD62B3"/>
    <w:rsid w:val="00BE7FB8"/>
    <w:rsid w:val="00C2014D"/>
    <w:rsid w:val="00C2719A"/>
    <w:rsid w:val="00C673B7"/>
    <w:rsid w:val="00C96F3E"/>
    <w:rsid w:val="00CD7373"/>
    <w:rsid w:val="00D06CB0"/>
    <w:rsid w:val="00D2208B"/>
    <w:rsid w:val="00D6076F"/>
    <w:rsid w:val="00DA5293"/>
    <w:rsid w:val="00DC28BD"/>
    <w:rsid w:val="00DC7F3B"/>
    <w:rsid w:val="00E10E51"/>
    <w:rsid w:val="00E15E28"/>
    <w:rsid w:val="00E211FA"/>
    <w:rsid w:val="00E21EC1"/>
    <w:rsid w:val="00E23E9E"/>
    <w:rsid w:val="00E8721C"/>
    <w:rsid w:val="00E91142"/>
    <w:rsid w:val="00E95AA1"/>
    <w:rsid w:val="00EC2C1E"/>
    <w:rsid w:val="00F1729F"/>
    <w:rsid w:val="00F35AA2"/>
    <w:rsid w:val="00F83FA9"/>
    <w:rsid w:val="00FA062A"/>
    <w:rsid w:val="01B62F5C"/>
    <w:rsid w:val="01E2112A"/>
    <w:rsid w:val="03AA3456"/>
    <w:rsid w:val="03AD5615"/>
    <w:rsid w:val="04A80D30"/>
    <w:rsid w:val="055F62E0"/>
    <w:rsid w:val="07965F00"/>
    <w:rsid w:val="087245E9"/>
    <w:rsid w:val="093A4A60"/>
    <w:rsid w:val="0A600591"/>
    <w:rsid w:val="0B366A9A"/>
    <w:rsid w:val="0B6E6550"/>
    <w:rsid w:val="0C476233"/>
    <w:rsid w:val="0C583F4F"/>
    <w:rsid w:val="0DC73E42"/>
    <w:rsid w:val="0EA30247"/>
    <w:rsid w:val="10C26313"/>
    <w:rsid w:val="1124702B"/>
    <w:rsid w:val="121037B1"/>
    <w:rsid w:val="12943D8A"/>
    <w:rsid w:val="13F50625"/>
    <w:rsid w:val="150B2214"/>
    <w:rsid w:val="15861B5E"/>
    <w:rsid w:val="158E49EC"/>
    <w:rsid w:val="15D00CD9"/>
    <w:rsid w:val="17D0041E"/>
    <w:rsid w:val="18104A8B"/>
    <w:rsid w:val="18453C60"/>
    <w:rsid w:val="18AE7E0C"/>
    <w:rsid w:val="1940737B"/>
    <w:rsid w:val="1A95222B"/>
    <w:rsid w:val="1CCB06A8"/>
    <w:rsid w:val="1D274763"/>
    <w:rsid w:val="1D433149"/>
    <w:rsid w:val="1E376452"/>
    <w:rsid w:val="1E9A4645"/>
    <w:rsid w:val="1F0E6B82"/>
    <w:rsid w:val="201B3F96"/>
    <w:rsid w:val="202366CA"/>
    <w:rsid w:val="21290176"/>
    <w:rsid w:val="22ED32DA"/>
    <w:rsid w:val="23CF16CE"/>
    <w:rsid w:val="25C96F0A"/>
    <w:rsid w:val="264D41D9"/>
    <w:rsid w:val="26C40427"/>
    <w:rsid w:val="26DE0FD1"/>
    <w:rsid w:val="28F64EC4"/>
    <w:rsid w:val="29A504DF"/>
    <w:rsid w:val="2C5348C6"/>
    <w:rsid w:val="2CF96358"/>
    <w:rsid w:val="2D275BA3"/>
    <w:rsid w:val="2E560813"/>
    <w:rsid w:val="2E985269"/>
    <w:rsid w:val="2EB85157"/>
    <w:rsid w:val="2F750C6B"/>
    <w:rsid w:val="30625CB2"/>
    <w:rsid w:val="30802422"/>
    <w:rsid w:val="31740993"/>
    <w:rsid w:val="31AF4AA2"/>
    <w:rsid w:val="31CA113F"/>
    <w:rsid w:val="32B165D9"/>
    <w:rsid w:val="33417001"/>
    <w:rsid w:val="33C521FE"/>
    <w:rsid w:val="33CD1809"/>
    <w:rsid w:val="371428EB"/>
    <w:rsid w:val="37CF521C"/>
    <w:rsid w:val="37D02C9E"/>
    <w:rsid w:val="37EE5AD1"/>
    <w:rsid w:val="380E0584"/>
    <w:rsid w:val="39764653"/>
    <w:rsid w:val="3A786430"/>
    <w:rsid w:val="3A8F731E"/>
    <w:rsid w:val="3B9A4359"/>
    <w:rsid w:val="3BD266B1"/>
    <w:rsid w:val="3C173922"/>
    <w:rsid w:val="3D635153"/>
    <w:rsid w:val="3D6562E5"/>
    <w:rsid w:val="43DF214B"/>
    <w:rsid w:val="442571F4"/>
    <w:rsid w:val="44373D73"/>
    <w:rsid w:val="46315CB6"/>
    <w:rsid w:val="46B92717"/>
    <w:rsid w:val="491834FB"/>
    <w:rsid w:val="49210587"/>
    <w:rsid w:val="492F3120"/>
    <w:rsid w:val="499140BE"/>
    <w:rsid w:val="4A2B0A3A"/>
    <w:rsid w:val="4AC70FBA"/>
    <w:rsid w:val="4BC15658"/>
    <w:rsid w:val="4D27247A"/>
    <w:rsid w:val="4EBD75BF"/>
    <w:rsid w:val="4EF03291"/>
    <w:rsid w:val="506875FB"/>
    <w:rsid w:val="507B05F3"/>
    <w:rsid w:val="52CC4866"/>
    <w:rsid w:val="551A792E"/>
    <w:rsid w:val="56A80039"/>
    <w:rsid w:val="56FA45C0"/>
    <w:rsid w:val="57117A69"/>
    <w:rsid w:val="582E113A"/>
    <w:rsid w:val="59B44369"/>
    <w:rsid w:val="5ABD66B3"/>
    <w:rsid w:val="5AFC7FD4"/>
    <w:rsid w:val="5B705D94"/>
    <w:rsid w:val="5D9E4D24"/>
    <w:rsid w:val="5EF665DA"/>
    <w:rsid w:val="5F0C077E"/>
    <w:rsid w:val="5FE22D60"/>
    <w:rsid w:val="5FF351F8"/>
    <w:rsid w:val="60F019A4"/>
    <w:rsid w:val="61385890"/>
    <w:rsid w:val="61DD7740"/>
    <w:rsid w:val="621A25FF"/>
    <w:rsid w:val="62D6238E"/>
    <w:rsid w:val="6403204B"/>
    <w:rsid w:val="647460FE"/>
    <w:rsid w:val="648065F1"/>
    <w:rsid w:val="65F32C4F"/>
    <w:rsid w:val="667D6C57"/>
    <w:rsid w:val="6783782F"/>
    <w:rsid w:val="67E77C07"/>
    <w:rsid w:val="689C6431"/>
    <w:rsid w:val="68D11D83"/>
    <w:rsid w:val="68E42FA2"/>
    <w:rsid w:val="6A000277"/>
    <w:rsid w:val="6AC647E4"/>
    <w:rsid w:val="6ACF35D8"/>
    <w:rsid w:val="6C404029"/>
    <w:rsid w:val="6CCA0AF9"/>
    <w:rsid w:val="6CF616CC"/>
    <w:rsid w:val="6D67188D"/>
    <w:rsid w:val="6DE17ED2"/>
    <w:rsid w:val="6DF523F6"/>
    <w:rsid w:val="6DFD3F7F"/>
    <w:rsid w:val="6F8D3411"/>
    <w:rsid w:val="6FCB457A"/>
    <w:rsid w:val="70136EED"/>
    <w:rsid w:val="70473EC4"/>
    <w:rsid w:val="708539A9"/>
    <w:rsid w:val="709177BB"/>
    <w:rsid w:val="716F71A9"/>
    <w:rsid w:val="726915C0"/>
    <w:rsid w:val="738D3920"/>
    <w:rsid w:val="73D8631E"/>
    <w:rsid w:val="73E26C2E"/>
    <w:rsid w:val="74096AED"/>
    <w:rsid w:val="741F0C91"/>
    <w:rsid w:val="75681F2D"/>
    <w:rsid w:val="767A306F"/>
    <w:rsid w:val="772D6395"/>
    <w:rsid w:val="773B1E28"/>
    <w:rsid w:val="77F47058"/>
    <w:rsid w:val="77FE53E9"/>
    <w:rsid w:val="79FC31DA"/>
    <w:rsid w:val="7AA678C6"/>
    <w:rsid w:val="7B186900"/>
    <w:rsid w:val="7B5754EB"/>
    <w:rsid w:val="7BFB2776"/>
    <w:rsid w:val="7D5C10B9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  <o:shapelayout v:ext="edit">
      <o:rules v:ext="edit">
        <o:r id="V:Rule1" type="connector" idref="#Straight Connector 5"/>
        <o:r id="V:Rule2" type="connector" idref="#Straight Connector 1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annotation subject"/>
    <w:basedOn w:val="3"/>
    <w:next w:val="3"/>
    <w:link w:val="18"/>
    <w:qFormat/>
    <w:uiPriority w:val="0"/>
    <w:rPr>
      <w:b/>
      <w:bCs/>
    </w:rPr>
  </w:style>
  <w:style w:type="paragraph" w:styleId="3">
    <w:name w:val="annotation text"/>
    <w:basedOn w:val="1"/>
    <w:link w:val="17"/>
    <w:qFormat/>
    <w:uiPriority w:val="0"/>
    <w:pPr>
      <w:jc w:val="left"/>
    </w:pPr>
    <w:rPr>
      <w:rFonts w:cs="Times New Roman"/>
    </w:rPr>
  </w:style>
  <w:style w:type="paragraph" w:styleId="4">
    <w:name w:val="Balloon Text"/>
    <w:basedOn w:val="1"/>
    <w:link w:val="15"/>
    <w:qFormat/>
    <w:uiPriority w:val="0"/>
    <w:rPr>
      <w:rFonts w:ascii="Times New Roman" w:hAnsi="Times New Roman" w:cs="Times New Roman"/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styleId="8">
    <w:name w:val="Hyperlink"/>
    <w:qFormat/>
    <w:uiPriority w:val="0"/>
    <w:rPr>
      <w:color w:val="0000FF"/>
      <w:u w:val="single"/>
    </w:rPr>
  </w:style>
  <w:style w:type="character" w:styleId="9">
    <w:name w:val="annotation reference"/>
    <w:qFormat/>
    <w:uiPriority w:val="0"/>
    <w:rPr>
      <w:sz w:val="21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customStyle="1" w:styleId="13">
    <w:name w:val="列出段落2"/>
    <w:basedOn w:val="1"/>
    <w:qFormat/>
    <w:uiPriority w:val="99"/>
    <w:pPr>
      <w:ind w:firstLine="420" w:firstLineChars="200"/>
    </w:pPr>
  </w:style>
  <w:style w:type="character" w:customStyle="1" w:styleId="14">
    <w:name w:val="页脚 Char"/>
    <w:link w:val="5"/>
    <w:qFormat/>
    <w:uiPriority w:val="99"/>
    <w:rPr>
      <w:kern w:val="2"/>
      <w:sz w:val="18"/>
      <w:szCs w:val="18"/>
    </w:r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页眉 Char"/>
    <w:link w:val="6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7">
    <w:name w:val="批注文字 Char"/>
    <w:link w:val="3"/>
    <w:qFormat/>
    <w:uiPriority w:val="0"/>
    <w:rPr>
      <w:rFonts w:ascii="Calibri" w:hAnsi="Calibri" w:cs="黑体"/>
      <w:kern w:val="2"/>
      <w:sz w:val="21"/>
      <w:szCs w:val="22"/>
    </w:rPr>
  </w:style>
  <w:style w:type="character" w:customStyle="1" w:styleId="18">
    <w:name w:val="批注主题 Char"/>
    <w:link w:val="2"/>
    <w:qFormat/>
    <w:uiPriority w:val="0"/>
    <w:rPr>
      <w:rFonts w:ascii="Calibri" w:hAnsi="Calibri" w:cs="黑体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297</Words>
  <Characters>1695</Characters>
  <Lines>14</Lines>
  <Paragraphs>3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2017-01-23T07:04:00Z</dcterms:created>
  <dc:creator>admin</dc:creator>
  <cp:lastModifiedBy>王治波</cp:lastModifiedBy>
  <cp:lastPrinted>2017-02-17T00:50:00Z</cp:lastPrinted>
  <dcterms:modified xsi:type="dcterms:W3CDTF">2018-06-14T03:14:25Z</dcterms:modified>
  <dc:title>附件1  绿色工厂试点申报材料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