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B9" w:rsidRPr="00F12B92" w:rsidRDefault="00F96CB9" w:rsidP="00F96CB9">
      <w:pPr>
        <w:pStyle w:val="p0"/>
        <w:snapToGrid w:val="0"/>
        <w:spacing w:line="600" w:lineRule="exact"/>
        <w:ind w:right="640"/>
        <w:rPr>
          <w:rFonts w:ascii="黑体" w:eastAsia="黑体" w:hAnsi="黑体"/>
          <w:color w:val="000000"/>
        </w:rPr>
      </w:pPr>
      <w:r w:rsidRPr="00F12B92">
        <w:rPr>
          <w:rFonts w:ascii="黑体" w:eastAsia="黑体" w:hAnsi="黑体" w:hint="eastAsia"/>
          <w:color w:val="000000"/>
        </w:rPr>
        <w:t>附件5</w:t>
      </w:r>
    </w:p>
    <w:p w:rsidR="00F96CB9" w:rsidRPr="00F12B92" w:rsidRDefault="00F96CB9" w:rsidP="00F96CB9">
      <w:pPr>
        <w:widowControl/>
        <w:spacing w:line="600" w:lineRule="atLeast"/>
        <w:ind w:firstLine="420"/>
        <w:jc w:val="center"/>
        <w:rPr>
          <w:rFonts w:ascii="宋体" w:hAnsi="宋体" w:cs="宋体" w:hint="eastAsia"/>
          <w:b/>
          <w:bCs/>
          <w:kern w:val="0"/>
          <w:sz w:val="44"/>
        </w:rPr>
      </w:pPr>
    </w:p>
    <w:p w:rsidR="00F96CB9" w:rsidRPr="00F12B92" w:rsidRDefault="00F96CB9" w:rsidP="00F96CB9">
      <w:pPr>
        <w:widowControl/>
        <w:spacing w:line="600" w:lineRule="atLeast"/>
        <w:jc w:val="center"/>
        <w:rPr>
          <w:rFonts w:ascii="Calibri" w:hAnsi="Calibri" w:cs="宋体" w:hint="eastAsia"/>
          <w:kern w:val="0"/>
          <w:sz w:val="32"/>
          <w:szCs w:val="32"/>
        </w:rPr>
      </w:pPr>
      <w:r w:rsidRPr="00F12B9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2017年度河北省重点研发计划</w:t>
      </w:r>
    </w:p>
    <w:p w:rsidR="00F96CB9" w:rsidRPr="00F12B92" w:rsidRDefault="00F96CB9" w:rsidP="00F96CB9">
      <w:pPr>
        <w:widowControl/>
        <w:spacing w:line="600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 w:rsidRPr="00F12B9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高新技术改造提升传统产业专项</w:t>
      </w:r>
    </w:p>
    <w:p w:rsidR="00F96CB9" w:rsidRPr="00F12B92" w:rsidRDefault="00F96CB9" w:rsidP="00F96CB9">
      <w:pPr>
        <w:widowControl/>
        <w:spacing w:line="600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  <w:r w:rsidRPr="00F12B9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项目申报指南</w:t>
      </w:r>
    </w:p>
    <w:p w:rsidR="00F96CB9" w:rsidRPr="00F12B92" w:rsidRDefault="00F96CB9" w:rsidP="00F96CB9">
      <w:pPr>
        <w:widowControl/>
        <w:spacing w:line="600" w:lineRule="atLeast"/>
        <w:jc w:val="center"/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</w:pP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一、总体安排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按照供给侧结构性改革的总体部署，对接“中国制造2025”和“互联网+”行动计划，重点围绕钢铁、石化、建材、纺织等优势传统产业，瞄准产业转型升级的重大技术需求，开发一批产业发展急需的共性关键技术，研制一批重大关键工艺装备和高附加值的战略性新产品，助力全省钢铁等传统产业化解过剩产能，促进传统行业科技创新，推动产业迈向中高端。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二、支持重点</w:t>
      </w:r>
    </w:p>
    <w:p w:rsidR="00F96CB9" w:rsidRPr="00F12B92" w:rsidRDefault="00F96CB9" w:rsidP="00F96CB9">
      <w:pPr>
        <w:widowControl/>
        <w:spacing w:line="600" w:lineRule="atLeast"/>
        <w:ind w:left="640"/>
        <w:rPr>
          <w:rFonts w:ascii="楷体" w:eastAsia="楷体" w:hAnsi="楷体" w:cs="宋体" w:hint="eastAsia"/>
          <w:kern w:val="0"/>
          <w:sz w:val="32"/>
          <w:szCs w:val="32"/>
        </w:rPr>
      </w:pP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专题</w:t>
      </w:r>
      <w:proofErr w:type="gramStart"/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一</w:t>
      </w:r>
      <w:proofErr w:type="gramEnd"/>
      <w:r w:rsidRPr="00F12B92">
        <w:rPr>
          <w:rFonts w:ascii="楷体" w:eastAsia="楷体" w:hAnsi="楷体" w:cs="宋体" w:hint="eastAsia"/>
          <w:kern w:val="0"/>
          <w:sz w:val="32"/>
          <w:szCs w:val="32"/>
        </w:rPr>
        <w:t>：钢铁产业</w:t>
      </w:r>
    </w:p>
    <w:p w:rsidR="00F96CB9" w:rsidRPr="00F12B92" w:rsidRDefault="00F96CB9" w:rsidP="00F96CB9">
      <w:pPr>
        <w:widowControl/>
        <w:spacing w:line="600" w:lineRule="atLeast"/>
        <w:ind w:firstLineChars="180" w:firstLine="578"/>
        <w:rPr>
          <w:rFonts w:ascii="Calibri" w:hAnsi="Calibri" w:cs="宋体" w:hint="eastAsia"/>
          <w:b/>
          <w:bCs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优先主题</w:t>
      </w:r>
      <w:proofErr w:type="gramStart"/>
      <w:r w:rsidRPr="00F12B92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F12B92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：钢铁产业关键共性技术研发</w:t>
      </w: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（指南代码 3010501）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重点支持成本最优烧结配矿技术、高炉炉料结构优化技术、高效连铸技术、连铸连轧技术、连续铸轧技术、钢材性能和质量控制技术、钢结构建筑等钢材应用技术研发，支持关键技术应用和集成。</w:t>
      </w:r>
    </w:p>
    <w:p w:rsidR="00F96CB9" w:rsidRPr="00F12B92" w:rsidRDefault="00F96CB9" w:rsidP="00F96CB9">
      <w:pPr>
        <w:widowControl/>
        <w:spacing w:line="600" w:lineRule="atLeast"/>
        <w:ind w:firstLineChars="196" w:firstLine="630"/>
        <w:rPr>
          <w:rFonts w:ascii="Calibri" w:hAnsi="Calibri" w:cs="宋体" w:hint="eastAsia"/>
          <w:b/>
          <w:bCs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lastRenderedPageBreak/>
        <w:t>优先主题二：重要钢铁产品研发</w:t>
      </w: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（指南代码 3010502）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重点支持开发高强度、高韧性、耐蚀、耐候钢种，汽车面板等汽车用钢，轴承钢、重轨、弹簧钢等轨道交通用钢，核电、超高压锅炉管、高级管线钢等能源用钢，船舶及海洋工程用钢，钢结构及高强度钢筋等建筑用钢，模具钢、高速工具钢等特种钢，高磁感取向硅钢等电工钢，研究开发生态钢铁产品、钢铁复合材料、高级涂镀产品、高纯生铁、超高纯生铁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和钒氮合金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、钒铝合金、高纯氧钒等高端产品。</w:t>
      </w:r>
    </w:p>
    <w:p w:rsidR="00F96CB9" w:rsidRPr="00F12B92" w:rsidRDefault="00F96CB9" w:rsidP="00F96CB9">
      <w:pPr>
        <w:widowControl/>
        <w:spacing w:line="600" w:lineRule="atLeast"/>
        <w:ind w:firstLineChars="196" w:firstLine="630"/>
        <w:rPr>
          <w:rFonts w:ascii="Calibri" w:hAnsi="Calibri" w:cs="宋体" w:hint="eastAsia"/>
          <w:b/>
          <w:bCs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优先主题三：钢铁关键工艺装备研发及应用</w:t>
      </w: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（指南代码 3010503）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重点支持非高炉炼铁、高效低成本纯净钢冶炼等关键工艺装备研发和连铸连轧、连续铸轧、无头轧制、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热送直轧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、在线热处理等工艺装备研发，重点支持余热余压高效回收利用设施、多污染物协同高效脱除装置研发。</w:t>
      </w:r>
    </w:p>
    <w:p w:rsidR="00F96CB9" w:rsidRPr="00F12B92" w:rsidRDefault="00F96CB9" w:rsidP="00F96CB9">
      <w:pPr>
        <w:widowControl/>
        <w:spacing w:line="600" w:lineRule="atLeast"/>
        <w:ind w:firstLineChars="196" w:firstLine="630"/>
        <w:rPr>
          <w:rFonts w:ascii="Calibri" w:hAnsi="Calibri" w:cs="宋体" w:hint="eastAsia"/>
          <w:b/>
          <w:bCs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优先主题四：绿色钢铁工艺技术研发</w:t>
      </w: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（指南代码 3010504）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重点支持研究开发钢铁制造流程工序衔接匹配及优化组合节能、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多过程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耦合节能技术、网络化能量调配节能技术，高炉渣干法粒化及余热回收技术，钢铁生产固体废弃物综合利用技术，大气污染物一体化协同脱除技术及优化运行技术，结合环保搬迁等技术升级项目，重点支持能量系统集成优化、</w:t>
      </w: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水系统集成优化、能源和废弃物综合利用园区一体化等技术开发应用。</w:t>
      </w:r>
    </w:p>
    <w:p w:rsidR="00F96CB9" w:rsidRPr="00F12B92" w:rsidRDefault="00F96CB9" w:rsidP="00F96CB9">
      <w:pPr>
        <w:widowControl/>
        <w:spacing w:line="600" w:lineRule="atLeast"/>
        <w:ind w:firstLineChars="196" w:firstLine="630"/>
        <w:rPr>
          <w:rFonts w:ascii="Calibri" w:hAnsi="Calibri" w:cs="宋体" w:hint="eastAsia"/>
          <w:b/>
          <w:bCs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b/>
          <w:bCs/>
          <w:color w:val="000000"/>
          <w:kern w:val="0"/>
          <w:sz w:val="32"/>
          <w:szCs w:val="32"/>
        </w:rPr>
        <w:t>优先主题五：钢铁产业两化融合</w:t>
      </w: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（指南代码 3010505）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仿宋_GB2312" w:eastAsia="仿宋_GB2312" w:hAnsi="Calibri" w:cs="宋体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重点支持“互联网+钢铁”技术研发，应用信息技术改造钢铁产业，支持钢铁企业智能制造技术、先进过程控制和制造执行系统应用，支持管理信息平台集成研发，实现采购销售、经营管理、生产管理控制、财务系统等全流程的无缝衔接和综合集成，实现信息共享和业务协同。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Calibri" w:hAnsi="Calibri" w:cs="宋体" w:hint="eastAsia"/>
          <w:b/>
          <w:bCs/>
          <w:color w:val="000000"/>
          <w:kern w:val="0"/>
          <w:sz w:val="32"/>
          <w:szCs w:val="32"/>
        </w:rPr>
      </w:pP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专题二：石化产业（指南代码 3010506）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" w:eastAsia="仿宋" w:hAnsi="仿宋" w:cs="宋体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重点支持石化行业转型升级、清洁生产和节能降耗目的所需的关键技术、工艺与装备。主要包括：炼油行业副产资源的综合利用技术、功能性树脂生产关键技术；碳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一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化学品、煤焦油深加工、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粗苯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加氢精制工艺装备水平提升和产品升级</w:t>
      </w:r>
      <w:r w:rsidRPr="00F12B92">
        <w:rPr>
          <w:rFonts w:ascii="仿宋" w:eastAsia="仿宋" w:hAnsi="仿宋" w:cs="宋体" w:hint="eastAsia"/>
          <w:kern w:val="0"/>
          <w:sz w:val="32"/>
          <w:szCs w:val="32"/>
        </w:rPr>
        <w:t>;</w:t>
      </w: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氧氯化法聚氯乙烯、高端精细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氯产品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技术工艺，提高耗氯产品副产氯化氢综合利用水平；集成化学、化工、环保、生物、信息等技术，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研发新型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反应技术、新型催化技术、过程强化与耦合技术、新型分离技术等绿色化工过程系统集成技术。</w:t>
      </w:r>
    </w:p>
    <w:p w:rsidR="00F96CB9" w:rsidRPr="00F12B92" w:rsidRDefault="00F96CB9" w:rsidP="00F96CB9">
      <w:pPr>
        <w:widowControl/>
        <w:spacing w:line="600" w:lineRule="atLeast"/>
        <w:ind w:left="640"/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专题三：建材产业（指南代码 3010507）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重点研发钢结构建筑设计、生产、应用和施工技术，绿色混凝土材料及外加剂的工程化及应用技术，水泥生产的绿色环保新工艺及低成本关键技术；新型智能玻璃制备关键技术，低辐射镀膜(Low—E)玻璃板材、真(中)空玻璃、安全玻</w:t>
      </w: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lastRenderedPageBreak/>
        <w:t>璃、个性化幕墙、光伏光热一体化玻璃制品，适应既有建筑节能改造需要的节能门窗等产品；高性能结构陶瓷、功能陶瓷制备技术；水性涂料、胶黏剂及高分子防水材料、密封材料、热反射膜等产品。</w:t>
      </w:r>
    </w:p>
    <w:p w:rsidR="00F96CB9" w:rsidRPr="00F12B92" w:rsidRDefault="00F96CB9" w:rsidP="00F96CB9">
      <w:pPr>
        <w:widowControl/>
        <w:spacing w:line="600" w:lineRule="atLeast"/>
        <w:ind w:left="640"/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楷体_GB2312" w:eastAsia="楷体_GB2312" w:hAnsi="Calibri" w:cs="宋体" w:hint="eastAsia"/>
          <w:color w:val="000000"/>
          <w:kern w:val="0"/>
          <w:sz w:val="32"/>
          <w:szCs w:val="32"/>
        </w:rPr>
        <w:t>专题四：纺织产业（指南代码 3010508）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重点支持纺织产业升级的关键技术和设备研发。主要包括：高性能纤维及其复合材料、产业用功能性和智能化高技术纺织材料；超仿真、功能性、差别化纤维，生物质纤维、高性能纤维；新型纺纱、新型织造、特种织造、宽重型织物织造等工艺技术及设备；印染高效短流程前处理技术、无水少水印染技术及功能性后整理技术；技术性纺织品、个性化纺织品、功能性纺织品、绿色环保纺织品和智能化纺织品等高附加值纺织产品开发。</w:t>
      </w:r>
    </w:p>
    <w:p w:rsidR="00F96CB9" w:rsidRPr="00F12B92" w:rsidRDefault="00F96CB9" w:rsidP="00F96CB9">
      <w:pPr>
        <w:widowControl/>
        <w:spacing w:line="600" w:lineRule="atLeast"/>
        <w:ind w:firstLineChars="250" w:firstLine="800"/>
        <w:rPr>
          <w:rFonts w:ascii="楷体_GB2312" w:eastAsia="楷体_GB2312" w:hAnsi="Calibri" w:cs="宋体" w:hint="eastAsia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三、绩效目标</w:t>
      </w:r>
    </w:p>
    <w:p w:rsidR="00F96CB9" w:rsidRPr="00F12B92" w:rsidRDefault="00F96CB9" w:rsidP="00F96CB9">
      <w:pPr>
        <w:widowControl/>
        <w:spacing w:line="600" w:lineRule="atLeast"/>
        <w:ind w:firstLineChars="230" w:firstLine="736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实现关键共性技术突破，研发应用10项关键工艺装备，开发20项以上重点产品。节能减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排技术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应用范围进一步扩大，在能量和水的综合利用、污染排放控制及信息化系统集成应用方面取得10项重大技术成果。</w:t>
      </w:r>
    </w:p>
    <w:p w:rsidR="00F96CB9" w:rsidRPr="00F12B92" w:rsidRDefault="00F96CB9" w:rsidP="00F96CB9">
      <w:pPr>
        <w:widowControl/>
        <w:spacing w:line="600" w:lineRule="atLeast"/>
        <w:ind w:firstLineChars="230" w:firstLine="736"/>
        <w:rPr>
          <w:rFonts w:ascii="楷体_GB2312" w:eastAsia="楷体_GB2312" w:hAnsi="Calibri" w:cs="宋体" w:hint="eastAsia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四、项目安排</w:t>
      </w:r>
    </w:p>
    <w:p w:rsidR="00F96CB9" w:rsidRPr="00F12B92" w:rsidRDefault="00F96CB9" w:rsidP="00F96CB9">
      <w:pPr>
        <w:widowControl/>
        <w:spacing w:line="600" w:lineRule="atLeast"/>
        <w:ind w:firstLineChars="230" w:firstLine="736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本专项2017年</w:t>
      </w:r>
      <w:proofErr w:type="gramStart"/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拟支持</w:t>
      </w:r>
      <w:proofErr w:type="gramEnd"/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项目25项左右。</w:t>
      </w:r>
    </w:p>
    <w:p w:rsidR="00F96CB9" w:rsidRPr="00F12B92" w:rsidRDefault="00F96CB9" w:rsidP="00F96CB9">
      <w:pPr>
        <w:widowControl/>
        <w:spacing w:line="600" w:lineRule="atLeast"/>
        <w:ind w:firstLineChars="230" w:firstLine="736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五、申报要求</w:t>
      </w:r>
    </w:p>
    <w:p w:rsidR="00F96CB9" w:rsidRPr="00F12B92" w:rsidRDefault="00F96CB9" w:rsidP="00F96CB9">
      <w:pPr>
        <w:widowControl/>
        <w:spacing w:line="600" w:lineRule="atLeast"/>
        <w:ind w:firstLineChars="200" w:firstLine="640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lastRenderedPageBreak/>
        <w:t>申报单位为省内钢铁、石化、建材、纺织等行业骨干企业。优先支持以企业为主体，与高校、科研机构联合实施的产学研合作项目，并要求提供相关证明材料；鼓励支持京津冀协同发展合作项目，并提供相关合作协议等证明材料。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六、申报材料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项目申请书及相关附件（一式两份）。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七、受理与咨询电话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高新技术发展及产业化处：0311-85879145，85802776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 w:hint="eastAsia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申报平台技术支持：0311-85866036、85866037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F12B9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八、申报受理时间、地点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网上申报受理时间：2016年7月7日-7月31日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项目</w:t>
      </w:r>
      <w:proofErr w:type="gramStart"/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申请书纸件受理</w:t>
      </w:r>
      <w:proofErr w:type="gramEnd"/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时间：2016年8月3日-8月5日</w:t>
      </w:r>
    </w:p>
    <w:p w:rsidR="00F96CB9" w:rsidRPr="00F12B92" w:rsidRDefault="00F96CB9" w:rsidP="00F96CB9">
      <w:pPr>
        <w:widowControl/>
        <w:spacing w:line="600" w:lineRule="atLeast"/>
        <w:ind w:firstLineChars="200" w:firstLine="620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spacing w:val="-5"/>
          <w:kern w:val="0"/>
          <w:sz w:val="32"/>
          <w:szCs w:val="32"/>
        </w:rPr>
        <w:t>项目</w:t>
      </w:r>
      <w:proofErr w:type="gramStart"/>
      <w:r w:rsidRPr="00F12B92">
        <w:rPr>
          <w:rFonts w:ascii="仿宋_GB2312" w:eastAsia="仿宋_GB2312" w:hAnsi="Calibri" w:cs="宋体" w:hint="eastAsia"/>
          <w:color w:val="000000"/>
          <w:spacing w:val="-5"/>
          <w:kern w:val="0"/>
          <w:sz w:val="32"/>
          <w:szCs w:val="32"/>
        </w:rPr>
        <w:t>申请书纸件报送</w:t>
      </w:r>
      <w:proofErr w:type="gramEnd"/>
      <w:r w:rsidRPr="00F12B92">
        <w:rPr>
          <w:rFonts w:ascii="仿宋_GB2312" w:eastAsia="仿宋_GB2312" w:hAnsi="Calibri" w:cs="宋体" w:hint="eastAsia"/>
          <w:color w:val="000000"/>
          <w:spacing w:val="-5"/>
          <w:kern w:val="0"/>
          <w:sz w:val="32"/>
          <w:szCs w:val="32"/>
        </w:rPr>
        <w:t>地址：</w:t>
      </w: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省科技厅高新技术处（石家庄市</w:t>
      </w:r>
      <w:proofErr w:type="gramStart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裕</w:t>
      </w:r>
      <w:proofErr w:type="gramEnd"/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华东路</w:t>
      </w:r>
      <w:r w:rsidRPr="00F12B92">
        <w:rPr>
          <w:rFonts w:ascii="Calibri" w:eastAsia="仿宋_GB2312" w:hAnsi="Calibri" w:cs="宋体" w:hint="eastAsia"/>
          <w:kern w:val="0"/>
          <w:sz w:val="32"/>
          <w:szCs w:val="32"/>
        </w:rPr>
        <w:t>105</w:t>
      </w: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号科技大厦</w:t>
      </w:r>
      <w:r w:rsidRPr="00F12B92">
        <w:rPr>
          <w:rFonts w:ascii="Calibri" w:eastAsia="仿宋_GB2312" w:hAnsi="Calibri" w:cs="宋体" w:hint="eastAsia"/>
          <w:kern w:val="0"/>
          <w:sz w:val="32"/>
          <w:szCs w:val="32"/>
        </w:rPr>
        <w:t>1032</w:t>
      </w:r>
      <w:r w:rsidRPr="00F12B92">
        <w:rPr>
          <w:rFonts w:ascii="仿宋_GB2312" w:eastAsia="仿宋_GB2312" w:hAnsi="Calibri" w:cs="宋体" w:hint="eastAsia"/>
          <w:kern w:val="0"/>
          <w:sz w:val="32"/>
          <w:szCs w:val="32"/>
        </w:rPr>
        <w:t>房间）</w:t>
      </w:r>
    </w:p>
    <w:p w:rsidR="00F96CB9" w:rsidRPr="00F12B92" w:rsidRDefault="00F96CB9" w:rsidP="00F96CB9">
      <w:pPr>
        <w:widowControl/>
        <w:spacing w:line="600" w:lineRule="atLeast"/>
        <w:ind w:firstLine="640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联系人：曾红兵</w:t>
      </w:r>
    </w:p>
    <w:p w:rsidR="00F96CB9" w:rsidRPr="00F12B92" w:rsidRDefault="00F96CB9" w:rsidP="00F96CB9">
      <w:pPr>
        <w:widowControl/>
        <w:spacing w:line="600" w:lineRule="atLeast"/>
        <w:ind w:firstLineChars="181" w:firstLine="579"/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</w:pPr>
      <w:r w:rsidRPr="00F12B9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联系电话：0311-85829184</w:t>
      </w:r>
    </w:p>
    <w:p w:rsidR="00CD535D" w:rsidRPr="00F96CB9" w:rsidRDefault="00CD535D">
      <w:bookmarkStart w:id="0" w:name="_GoBack"/>
      <w:bookmarkEnd w:id="0"/>
    </w:p>
    <w:sectPr w:rsidR="00CD535D" w:rsidRPr="00F9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B9"/>
    <w:rsid w:val="00CD535D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96CB9"/>
    <w:pPr>
      <w:widowControl/>
      <w:spacing w:line="600" w:lineRule="atLeast"/>
    </w:pPr>
    <w:rPr>
      <w:rFonts w:ascii="仿宋_GB2312" w:eastAsia="仿宋_GB2312" w:hAnsi="宋体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96CB9"/>
    <w:pPr>
      <w:widowControl/>
      <w:spacing w:line="600" w:lineRule="atLeast"/>
    </w:pPr>
    <w:rPr>
      <w:rFonts w:ascii="仿宋_GB2312" w:eastAsia="仿宋_GB2312" w:hAnsi="宋体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2016-07-08T07:27:00Z</dcterms:created>
  <dcterms:modified xsi:type="dcterms:W3CDTF">2016-07-08T07:27:00Z</dcterms:modified>
</cp:coreProperties>
</file>