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2023年寻找最美农民工活动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优秀组织奖初选名单</w:t>
      </w:r>
    </w:p>
    <w:bookmarkEnd w:id="0"/>
    <w:p>
      <w:pPr>
        <w:ind w:left="0" w:leftChars="0" w:firstLine="1058" w:firstLineChars="294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河北省公安厅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河北省财政厅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河北省住房和城乡建设厅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河北省交通运输厅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0" w:firstLineChars="400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河北省农业农村厅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河北省乡村振兴局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河北省总工会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共青团河北省委员会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石家庄市人力资源和社会保障局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承德市人力资源和社会保障局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张家口市人力资源和社会保障局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  <w:lang w:val="en-US" w:eastAsia="zh-CN" w:bidi="ar-SA"/>
        </w:rPr>
        <w:t>秦皇岛市人力资源和社会保障局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唐山市人力资源和社会保障局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廊坊市人力资源和社会保障局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保定市人力资源和社会保障局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沧州市人力资源和社会保障局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572" w:firstLineChars="393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邢台市人力资源和社会保障局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邯郸市人力资源和社会保障局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定州市人力资源和社会保障局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辛集市人力资源和社会保障局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雄安新区公共服务局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" w:eastAsia="仿宋_GB2312" w:cs="仿宋"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1701" w:right="1247" w:bottom="1701" w:left="1304" w:header="851" w:footer="121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37365CE4"/>
    <w:rsid w:val="373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2023-10-23T02:26:00Z</dcterms:created>
  <dc:creator>陈佳萌</dc:creator>
  <cp:lastModifiedBy>陈佳萌</cp:lastModifiedBy>
  <dcterms:modified xsi:type="dcterms:W3CDTF">2023-10-23T02:27:36Z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C5FA81B1D8864959BE85CB31A3FFD440_11</vt:lpwstr>
  </property>
</Properties>
</file>