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ascii="Times New Roman" w:hAnsi="Times New Roman" w:eastAsia="黑体"/>
          <w:szCs w:val="32"/>
        </w:rPr>
      </w:pPr>
      <w:r>
        <w:rPr>
          <w:rFonts w:ascii="Times New Roman" w:hAnsi="Times New Roman" w:eastAsia="黑体"/>
          <w:szCs w:val="32"/>
        </w:rPr>
        <w:t>附件4</w:t>
      </w:r>
    </w:p>
    <w:p>
      <w:pPr>
        <w:pStyle w:val="2"/>
        <w:ind w:firstLine="640"/>
      </w:pPr>
    </w:p>
    <w:p>
      <w:pPr>
        <w:adjustRightInd w:val="0"/>
        <w:snapToGrid w:val="0"/>
        <w:ind w:firstLine="0" w:firstLineChars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2022年度山东省首版次高端软件保险补偿</w:t>
      </w:r>
    </w:p>
    <w:p>
      <w:pPr>
        <w:adjustRightInd w:val="0"/>
        <w:snapToGrid w:val="0"/>
        <w:ind w:firstLine="0" w:firstLineChars="0"/>
        <w:jc w:val="center"/>
        <w:rPr>
          <w:rFonts w:ascii="Times New Roman" w:hAnsi="Times New Roman" w:eastAsia="新宋体"/>
          <w:b/>
          <w:bCs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textAlignment w:val="auto"/>
        <w:rPr>
          <w:rFonts w:ascii="Times New Roman" w:hAnsi="Times New Roman" w:eastAsia="仿宋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一、申报范围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rFonts w:hint="eastAsia" w:cs="仿宋_GB2312"/>
          <w:szCs w:val="32"/>
        </w:rPr>
      </w:pPr>
      <w:r>
        <w:rPr>
          <w:rFonts w:hint="eastAsia" w:cs="仿宋_GB2312"/>
          <w:szCs w:val="32"/>
        </w:rPr>
        <w:t>第五、六批山东省首版次高端软件名单内的企事业单位（不含青岛），为其名单内产品投保“软件首版次质量安全责任保险”、“云计算服务责任保险”，产品交付用户且</w:t>
      </w:r>
      <w:r>
        <w:rPr>
          <w:rFonts w:hint="eastAsia"/>
          <w:szCs w:val="32"/>
        </w:rPr>
        <w:t>保单正式生效</w:t>
      </w:r>
      <w:r>
        <w:rPr>
          <w:rFonts w:hint="eastAsia" w:cs="仿宋_GB2312"/>
          <w:szCs w:val="32"/>
        </w:rPr>
        <w:t>，可享受保险补偿财政资金扶持。用户单位为非关联企业及贸易商，同一产品同一用户只能享受一次保险补偿。投保时限：2021年9月8日-2022年</w:t>
      </w:r>
      <w:r>
        <w:rPr>
          <w:rFonts w:hint="eastAsia" w:ascii="Times New Roman" w:hAnsi="Times New Roman"/>
          <w:color w:val="auto"/>
          <w:lang w:val="en-US" w:eastAsia="zh-CN"/>
        </w:rPr>
        <w:t>8</w:t>
      </w:r>
      <w:r>
        <w:rPr>
          <w:rFonts w:ascii="Times New Roman" w:hAnsi="Times New Roman"/>
          <w:color w:val="auto"/>
        </w:rPr>
        <w:t>月</w:t>
      </w:r>
      <w:r>
        <w:rPr>
          <w:rFonts w:hint="eastAsia" w:ascii="Times New Roman" w:hAnsi="Times New Roman"/>
          <w:color w:val="auto"/>
          <w:lang w:val="en-US" w:eastAsia="zh-CN"/>
        </w:rPr>
        <w:t>31</w:t>
      </w:r>
      <w:r>
        <w:rPr>
          <w:rFonts w:ascii="Times New Roman" w:hAnsi="Times New Roman"/>
          <w:color w:val="auto"/>
        </w:rPr>
        <w:t>日</w:t>
      </w:r>
      <w:r>
        <w:rPr>
          <w:rFonts w:hint="eastAsia" w:cs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二、支持标准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szCs w:val="32"/>
        </w:rPr>
      </w:pPr>
      <w:r>
        <w:rPr>
          <w:rFonts w:hint="eastAsia"/>
          <w:szCs w:val="32"/>
        </w:rPr>
        <w:t>在规定时限内，省内企事业单位与保险公司签订正式保险合同（投保额度不超过产品销售合同金额的5倍）并支付保费的（分期支付保费的，已支付保费不低于保费总额的</w:t>
      </w:r>
      <w:r>
        <w:rPr>
          <w:szCs w:val="32"/>
        </w:rPr>
        <w:t>3</w:t>
      </w:r>
      <w:r>
        <w:rPr>
          <w:rFonts w:hint="eastAsia"/>
          <w:szCs w:val="32"/>
        </w:rPr>
        <w:t>0%，其余保费缴费时限和方式按照有关规定由保险双方协商确定），省财政按不高于3%的费率及实际投保年度保费的80%给予补贴，单个企业最高补助不超过200万元。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三、材料要求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szCs w:val="32"/>
        </w:rPr>
      </w:pPr>
      <w:r>
        <w:rPr>
          <w:rFonts w:hint="eastAsia"/>
          <w:szCs w:val="32"/>
        </w:rPr>
        <w:t>首版次高端软件企业申请保险补偿资金时，需按照申报材料模板（附件</w:t>
      </w:r>
      <w:r>
        <w:rPr>
          <w:szCs w:val="32"/>
        </w:rPr>
        <w:t>4</w:t>
      </w:r>
      <w:r>
        <w:rPr>
          <w:rFonts w:hint="eastAsia"/>
          <w:szCs w:val="32"/>
        </w:rPr>
        <w:t>-</w:t>
      </w:r>
      <w:r>
        <w:rPr>
          <w:szCs w:val="32"/>
        </w:rPr>
        <w:t>1</w:t>
      </w:r>
      <w:r>
        <w:rPr>
          <w:rFonts w:hint="eastAsia"/>
          <w:szCs w:val="32"/>
        </w:rPr>
        <w:t>）要求提交申请表、申报材料真实性承诺书及有关支撑材料，所有支撑材料都需加盖投保企业有效印章，并按顺序进行胶装。申报材料一式两份，经各市工信局初审并严格核对所有复印件的原件后，报送省工信厅软件处（1份）、山东银保监局（1份），电子版材料（PDF版本，盖章处要求扫描件）刻录光盘同步报送。具体支撑材料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szCs w:val="32"/>
        </w:rPr>
      </w:pPr>
      <w:r>
        <w:rPr>
          <w:rFonts w:hint="eastAsia"/>
          <w:szCs w:val="32"/>
        </w:rPr>
        <w:t>1.企业营业执照或三证合一复印件；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szCs w:val="32"/>
        </w:rPr>
      </w:pPr>
      <w:r>
        <w:rPr>
          <w:rFonts w:hint="eastAsia"/>
          <w:szCs w:val="32"/>
        </w:rPr>
        <w:t>2.保险费支付凭证、加盖承保财产保险公司印章的保单及保险费发票等材料复印件；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szCs w:val="32"/>
        </w:rPr>
      </w:pPr>
      <w:r>
        <w:rPr>
          <w:rFonts w:hint="eastAsia"/>
          <w:szCs w:val="32"/>
        </w:rPr>
        <w:t>3.投保产品的销售合同和发票复印件，由集团内关联公司实现最终销售的，需提供面向非本集团公司最终用户或销售商的销售合同及发票；</w:t>
      </w:r>
      <w:r>
        <w:rPr>
          <w:rFonts w:hint="eastAsia"/>
          <w:szCs w:val="32"/>
          <w:lang w:val="en-US" w:eastAsia="zh-CN"/>
        </w:rPr>
        <w:t>采取</w:t>
      </w:r>
      <w:r>
        <w:rPr>
          <w:rFonts w:hint="eastAsia"/>
          <w:szCs w:val="32"/>
        </w:rPr>
        <w:t>分期付款</w:t>
      </w:r>
      <w:r>
        <w:rPr>
          <w:rFonts w:hint="eastAsia"/>
          <w:szCs w:val="32"/>
          <w:lang w:val="en-US" w:eastAsia="zh-CN"/>
        </w:rPr>
        <w:t>方式</w:t>
      </w:r>
      <w:r>
        <w:rPr>
          <w:rFonts w:hint="eastAsia"/>
          <w:szCs w:val="32"/>
        </w:rPr>
        <w:t>结算的，</w:t>
      </w:r>
      <w:r>
        <w:rPr>
          <w:rFonts w:hint="eastAsia"/>
          <w:szCs w:val="32"/>
          <w:lang w:val="en-US" w:eastAsia="zh-CN"/>
        </w:rPr>
        <w:t>销售合同</w:t>
      </w:r>
      <w:r>
        <w:rPr>
          <w:rFonts w:hint="eastAsia"/>
          <w:szCs w:val="32"/>
        </w:rPr>
        <w:t>已开发票金额</w:t>
      </w:r>
      <w:r>
        <w:rPr>
          <w:rFonts w:hint="eastAsia"/>
          <w:szCs w:val="32"/>
          <w:lang w:val="en-US" w:eastAsia="zh-CN"/>
        </w:rPr>
        <w:t>应</w:t>
      </w:r>
      <w:r>
        <w:rPr>
          <w:rFonts w:hint="eastAsia"/>
          <w:szCs w:val="32"/>
        </w:rPr>
        <w:t>不低于合同金额的50%</w:t>
      </w:r>
      <w:r>
        <w:rPr>
          <w:rFonts w:hint="eastAsia"/>
          <w:szCs w:val="32"/>
          <w:lang w:eastAsia="zh-CN"/>
        </w:rPr>
        <w:t>，</w:t>
      </w:r>
      <w:r>
        <w:rPr>
          <w:rFonts w:hint="eastAsia"/>
          <w:szCs w:val="32"/>
          <w:lang w:val="en-US" w:eastAsia="zh-CN"/>
        </w:rPr>
        <w:t>且需提供产品交付证明；产品交付日期应在投保时限内，根据合同、发票以及产品交付</w:t>
      </w:r>
      <w:bookmarkStart w:id="0" w:name="_GoBack"/>
      <w:bookmarkEnd w:id="0"/>
      <w:r>
        <w:rPr>
          <w:rFonts w:hint="eastAsia"/>
          <w:szCs w:val="32"/>
          <w:lang w:val="en-US" w:eastAsia="zh-CN"/>
        </w:rPr>
        <w:t>证明判定</w:t>
      </w:r>
      <w:r>
        <w:rPr>
          <w:rFonts w:hint="eastAsia"/>
          <w:szCs w:val="32"/>
        </w:rPr>
        <w:t>；出口产品，需附加中文翻译版本，金额换算为人民币。如果嵌入式软件等产品没有单独的销售合同及发票（或者销售合同及发票中没有明确嵌入式软件金额），须增加软件实现销售承诺书，列明软件销售情况，明确软件价值，加盖软件企业公章、下游用户公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szCs w:val="32"/>
        </w:rPr>
      </w:pPr>
      <w:r>
        <w:rPr>
          <w:rFonts w:hint="eastAsia"/>
          <w:szCs w:val="32"/>
        </w:rPr>
        <w:t>4.投保产品涉及多张销售发票的企业，需开列明细清单，包括用户单位名称、产品名称（含版次）、金额及数量、开票日期等；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szCs w:val="32"/>
        </w:rPr>
      </w:pPr>
      <w:r>
        <w:rPr>
          <w:rFonts w:hint="eastAsia"/>
          <w:szCs w:val="32"/>
        </w:rPr>
        <w:t>5.有多份保单符合保险补偿条件的，需列出保单、保险费发票及支付凭证、销售合同、销售合同发票的对应清单（分期付款的需备注已开发票金额与合同金额的比例），并装订至申请表之后；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rFonts w:hint="eastAsia"/>
        </w:rPr>
      </w:pPr>
      <w:r>
        <w:rPr>
          <w:rFonts w:hint="eastAsia"/>
        </w:rPr>
        <w:t>6.销售合同中的产品名称与首版次软件名单内不一致的，由第三方评测机构出具相关证明。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szCs w:val="32"/>
        </w:rPr>
      </w:pPr>
      <w:r>
        <w:rPr>
          <w:szCs w:val="32"/>
        </w:rPr>
        <w:t>7</w:t>
      </w:r>
      <w:r>
        <w:rPr>
          <w:rFonts w:hint="eastAsia"/>
          <w:szCs w:val="32"/>
        </w:rPr>
        <w:t xml:space="preserve">.其他需要补充的支撑材料。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四、其他要求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 w:eastAsia="楷体_GB2312"/>
          <w:szCs w:val="32"/>
        </w:rPr>
        <w:t>（一）合理确定投保数量（或金额）。</w:t>
      </w:r>
      <w:r>
        <w:rPr>
          <w:rFonts w:hint="eastAsia"/>
          <w:szCs w:val="32"/>
        </w:rPr>
        <w:t>项目申报单位根据产品</w:t>
      </w:r>
      <w:r>
        <w:rPr>
          <w:szCs w:val="32"/>
        </w:rPr>
        <w:t>实际市场推广需求确定投保数量（或金额），</w:t>
      </w:r>
      <w:r>
        <w:rPr>
          <w:rFonts w:hint="eastAsia"/>
          <w:szCs w:val="32"/>
        </w:rPr>
        <w:t>已申领保险补偿的软件产品一经投保不得退保</w:t>
      </w:r>
      <w:r>
        <w:rPr>
          <w:szCs w:val="32"/>
        </w:rPr>
        <w:t>，销售合同应与保单相对应。</w:t>
      </w:r>
      <w:r>
        <w:rPr>
          <w:rFonts w:ascii="Times New Roman" w:hAnsi="Times New Roman"/>
          <w:szCs w:val="32"/>
        </w:rPr>
        <w:t>为提高财政资金使用效益，省财政仅对投保且已实现销售的产品进行保费补偿。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 w:eastAsia="楷体_GB2312"/>
          <w:szCs w:val="32"/>
        </w:rPr>
        <w:t>（二）加强补助资金管理。</w:t>
      </w:r>
      <w:r>
        <w:rPr>
          <w:rFonts w:ascii="Times New Roman" w:hAnsi="Times New Roman"/>
          <w:szCs w:val="32"/>
        </w:rPr>
        <w:t>各级财政部门、</w:t>
      </w:r>
      <w:r>
        <w:rPr>
          <w:rFonts w:hint="eastAsia" w:ascii="Times New Roman" w:hAnsi="Times New Roman"/>
          <w:szCs w:val="32"/>
        </w:rPr>
        <w:t>工业</w:t>
      </w:r>
      <w:r>
        <w:rPr>
          <w:rFonts w:ascii="Times New Roman" w:hAnsi="Times New Roman"/>
          <w:szCs w:val="32"/>
        </w:rPr>
        <w:t>和信息化主管部门要高度重视，加强对保险补偿财政扶持资金的监督管理，确保保费补助资金及时拨付，对套取、截留或挤占挪用财政资金的，按照《财政违法行为处罚处分条例》（国务院令第427号）及其他有关法律法规依法处理。对经省级及以上审计和财政监督检查机构认定，存在失信、失范行为的单位，省财政将对该单位纳入信用负面清单管理，在两年内取消其省级所有专项资金申报资格，情节特别严重的，五年内取消其省级所有专项资金申报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</w:pPr>
      <w:r>
        <w:rPr>
          <w:rFonts w:ascii="Times New Roman" w:hAnsi="Times New Roman" w:eastAsia="楷体_GB2312"/>
          <w:szCs w:val="32"/>
        </w:rPr>
        <w:t>（三）加大保险监督力度。</w:t>
      </w:r>
      <w:r>
        <w:rPr>
          <w:rFonts w:hint="eastAsia" w:ascii="Times New Roman" w:hAnsi="Times New Roman"/>
          <w:szCs w:val="32"/>
        </w:rPr>
        <w:t>山东银保监局</w:t>
      </w:r>
      <w:r>
        <w:rPr>
          <w:rFonts w:ascii="Times New Roman" w:hAnsi="Times New Roman"/>
          <w:szCs w:val="32"/>
        </w:rPr>
        <w:t>将加强对</w:t>
      </w:r>
      <w:r>
        <w:rPr>
          <w:rFonts w:hint="eastAsia" w:cs="仿宋_GB2312"/>
          <w:szCs w:val="32"/>
        </w:rPr>
        <w:t>首版次高端软件</w:t>
      </w:r>
      <w:r>
        <w:rPr>
          <w:rFonts w:ascii="Times New Roman" w:hAnsi="Times New Roman"/>
          <w:szCs w:val="32"/>
        </w:rPr>
        <w:t>保险业务活动的监督管理，适时会同省财政厅、省</w:t>
      </w:r>
      <w:r>
        <w:rPr>
          <w:rFonts w:hint="eastAsia" w:ascii="Times New Roman" w:hAnsi="Times New Roman"/>
          <w:szCs w:val="32"/>
        </w:rPr>
        <w:t>工业和信息化厅</w:t>
      </w:r>
      <w:r>
        <w:rPr>
          <w:rFonts w:ascii="Times New Roman" w:hAnsi="Times New Roman"/>
          <w:szCs w:val="32"/>
        </w:rPr>
        <w:t>对保险补偿工作进行监督检查，发现问题将按照有关法律法规和规定严肃处理。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szCs w:val="32"/>
        </w:rPr>
      </w:pPr>
      <w:r>
        <w:rPr>
          <w:rFonts w:hint="eastAsia"/>
          <w:szCs w:val="32"/>
        </w:rPr>
        <w:t>附：4-</w:t>
      </w:r>
      <w:r>
        <w:rPr>
          <w:szCs w:val="32"/>
        </w:rPr>
        <w:t>1</w:t>
      </w:r>
      <w:r>
        <w:rPr>
          <w:rFonts w:hint="eastAsia"/>
          <w:szCs w:val="32"/>
        </w:rPr>
        <w:t>.申请报告模板封面及说明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szCs w:val="32"/>
        </w:rPr>
      </w:pPr>
      <w:r>
        <w:rPr>
          <w:szCs w:val="32"/>
        </w:rPr>
        <w:t xml:space="preserve">    4</w:t>
      </w:r>
      <w:r>
        <w:rPr>
          <w:rFonts w:hint="eastAsia"/>
          <w:szCs w:val="32"/>
        </w:rPr>
        <w:t>-</w:t>
      </w:r>
      <w:r>
        <w:rPr>
          <w:szCs w:val="32"/>
        </w:rPr>
        <w:t>2</w:t>
      </w:r>
      <w:r>
        <w:rPr>
          <w:rFonts w:hint="eastAsia"/>
          <w:szCs w:val="32"/>
        </w:rPr>
        <w:t>.山东省首版次高端软件保险补偿申请表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280" w:firstLineChars="400"/>
        <w:textAlignment w:val="auto"/>
        <w:rPr>
          <w:szCs w:val="32"/>
        </w:rPr>
      </w:pPr>
      <w:r>
        <w:rPr>
          <w:szCs w:val="32"/>
        </w:rPr>
        <w:t>4</w:t>
      </w:r>
      <w:r>
        <w:rPr>
          <w:rFonts w:hint="eastAsia"/>
          <w:szCs w:val="32"/>
        </w:rPr>
        <w:t>-</w:t>
      </w:r>
      <w:r>
        <w:rPr>
          <w:szCs w:val="32"/>
        </w:rPr>
        <w:t>3</w:t>
      </w:r>
      <w:r>
        <w:rPr>
          <w:rFonts w:hint="eastAsia"/>
          <w:szCs w:val="32"/>
        </w:rPr>
        <w:t>.申报材料真实性承诺书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280" w:firstLineChars="400"/>
        <w:textAlignment w:val="auto"/>
      </w:pPr>
      <w:r>
        <w:rPr>
          <w:szCs w:val="32"/>
        </w:rPr>
        <w:t>4</w:t>
      </w:r>
      <w:r>
        <w:rPr>
          <w:rFonts w:hint="eastAsia"/>
          <w:szCs w:val="32"/>
        </w:rPr>
        <w:t>-</w:t>
      </w:r>
      <w:r>
        <w:rPr>
          <w:szCs w:val="32"/>
        </w:rPr>
        <w:t>4</w:t>
      </w:r>
      <w:r>
        <w:rPr>
          <w:rFonts w:hint="eastAsia"/>
          <w:szCs w:val="32"/>
        </w:rPr>
        <w:t>.第五、六批山东省首版次高端软件名单</w:t>
      </w:r>
    </w:p>
    <w:p>
      <w:pPr>
        <w:ind w:firstLine="1280" w:firstLineChars="4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kMGYyMzhmNjhlZjU4ZjUyM2U5ZWU4OTU2NGJhYTEifQ=="/>
  </w:docVars>
  <w:rsids>
    <w:rsidRoot w:val="00000000"/>
    <w:rsid w:val="090C58D8"/>
    <w:rsid w:val="0D226014"/>
    <w:rsid w:val="10026053"/>
    <w:rsid w:val="10A603A3"/>
    <w:rsid w:val="2D2C0698"/>
    <w:rsid w:val="32D91D6A"/>
    <w:rsid w:val="347B3E6D"/>
    <w:rsid w:val="37AE58D5"/>
    <w:rsid w:val="3C812460"/>
    <w:rsid w:val="4ED03489"/>
    <w:rsid w:val="5648247B"/>
    <w:rsid w:val="5EBA1274"/>
    <w:rsid w:val="6D8450A3"/>
    <w:rsid w:val="6DE02D11"/>
    <w:rsid w:val="795F69B7"/>
    <w:rsid w:val="7B4B7B78"/>
    <w:rsid w:val="7D9558DE"/>
    <w:rsid w:val="7EB4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42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99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1516</Words>
  <Characters>1561</Characters>
  <Lines>0</Lines>
  <Paragraphs>0</Paragraphs>
  <TotalTime>0</TotalTime>
  <ScaleCrop>false</ScaleCrop>
  <LinksUpToDate>false</LinksUpToDate>
  <CharactersWithSpaces>1566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2021-08-31T09:29:00Z</dcterms:created>
  <dc:creator>f</dc:creator>
  <cp:lastModifiedBy>鲁软协-陈菲菲</cp:lastModifiedBy>
  <cp:lastPrinted>2022-07-28T03:23:00Z</cp:lastPrinted>
  <dcterms:modified xsi:type="dcterms:W3CDTF">2022-08-11T01:23:25Z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B598F6FADB4845D6BED8CAC86CD569D7</vt:lpwstr>
  </property>
</Properties>
</file>