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bidi w:val="0"/>
        <w:ind w:firstLine="0" w:firstLineChars="0"/>
        <w:outlineLvl w:val="0"/>
        <w:rPr>
          <w:rFonts w:hint="default" w:ascii="黑体" w:hAnsi="黑体" w:eastAsia="黑体" w:cs="黑体"/>
          <w:lang w:val="en-US" w:eastAsia="zh-CN"/>
        </w:rPr>
      </w:pPr>
      <w:r>
        <w:rPr>
          <w:rFonts w:hint="eastAsia" w:ascii="黑体" w:hAnsi="黑体" w:eastAsia="黑体" w:cs="黑体"/>
          <w:lang w:val="en-US" w:eastAsia="zh-CN"/>
        </w:rPr>
        <w:t>附件</w:t>
      </w:r>
    </w:p>
    <w:p>
      <w:pPr>
        <w:spacing w:line="560" w:lineRule="exact"/>
        <w:jc w:val="center"/>
        <w:rPr>
          <w:rFonts w:ascii="方正小标宋_GBK" w:hAnsi="Times New Roman" w:eastAsia="方正小标宋_GBK" w:cs="Times New Roman"/>
          <w:sz w:val="44"/>
          <w:szCs w:val="44"/>
        </w:rPr>
      </w:pPr>
      <w:bookmarkStart w:id="0" w:name="_GoBack"/>
      <w:bookmarkEnd w:id="0"/>
    </w:p>
    <w:p>
      <w:pPr>
        <w:spacing w:line="560" w:lineRule="exact"/>
        <w:ind w:left="0" w:leftChars="0" w:firstLine="0" w:firstLineChars="0"/>
        <w:jc w:val="center"/>
        <w:outlineLvl w:val="0"/>
        <w:rPr>
          <w:rFonts w:ascii="方正小标宋_GBK" w:eastAsia="方正小标宋_GBK" w:cs="Times New Roman"/>
          <w:bCs/>
          <w:sz w:val="44"/>
          <w:szCs w:val="36"/>
        </w:rPr>
      </w:pPr>
      <w:r>
        <w:rPr>
          <w:rFonts w:hint="eastAsia" w:ascii="方正小标宋_GBK" w:eastAsia="方正小标宋_GBK" w:cs="Times New Roman"/>
          <w:bCs/>
          <w:sz w:val="44"/>
          <w:szCs w:val="36"/>
          <w:lang w:val="en-US" w:eastAsia="zh-CN"/>
        </w:rPr>
        <w:t>关于概念验证平台建设</w:t>
      </w:r>
      <w:r>
        <w:rPr>
          <w:rFonts w:hint="eastAsia" w:ascii="方正小标宋_GBK" w:eastAsia="方正小标宋_GBK" w:cs="Times New Roman"/>
          <w:bCs/>
          <w:sz w:val="44"/>
          <w:szCs w:val="36"/>
          <w:lang w:eastAsia="zh-CN"/>
        </w:rPr>
        <w:t>项目</w:t>
      </w:r>
      <w:r>
        <w:rPr>
          <w:rFonts w:hint="eastAsia" w:ascii="方正小标宋_GBK" w:eastAsia="方正小标宋_GBK" w:cs="Times New Roman"/>
          <w:bCs/>
          <w:sz w:val="44"/>
          <w:szCs w:val="36"/>
        </w:rPr>
        <w:t>资金申报指南</w:t>
      </w:r>
    </w:p>
    <w:p>
      <w:pPr>
        <w:pStyle w:val="17"/>
        <w:bidi w:val="0"/>
        <w:ind w:firstLine="0" w:firstLineChars="0"/>
        <w:rPr>
          <w:rFonts w:hint="eastAsia"/>
          <w:lang w:val="en-US" w:eastAsia="zh-CN"/>
        </w:rPr>
      </w:pPr>
    </w:p>
    <w:p>
      <w:pPr>
        <w:pStyle w:val="12"/>
        <w:bidi w:val="0"/>
        <w:rPr>
          <w:rFonts w:hint="eastAsia"/>
          <w:highlight w:val="none"/>
          <w:lang w:eastAsia="zh-CN"/>
        </w:rPr>
      </w:pPr>
      <w:r>
        <w:rPr>
          <w:rFonts w:hint="eastAsia"/>
          <w:highlight w:val="none"/>
          <w:lang w:eastAsia="zh-CN"/>
        </w:rPr>
        <w:t>根据《</w:t>
      </w:r>
      <w:r>
        <w:rPr>
          <w:rFonts w:hint="eastAsia"/>
          <w:highlight w:val="none"/>
        </w:rPr>
        <w:t>中关村国家自主创新示范区优化创新创业生态环境支持资金管理办法</w:t>
      </w:r>
      <w:r>
        <w:rPr>
          <w:rFonts w:hint="eastAsia"/>
          <w:highlight w:val="none"/>
          <w:lang w:eastAsia="zh-CN"/>
        </w:rPr>
        <w:t>》（</w:t>
      </w:r>
      <w:r>
        <w:rPr>
          <w:rFonts w:hint="eastAsia" w:ascii="Times New Roman" w:hAnsi="Times New Roman" w:eastAsia="仿宋_GB2312" w:cs="Times New Roman"/>
          <w:i w:val="0"/>
          <w:iCs w:val="0"/>
          <w:caps w:val="0"/>
          <w:color w:val="auto"/>
          <w:spacing w:val="0"/>
          <w:sz w:val="32"/>
          <w:szCs w:val="32"/>
          <w:highlight w:val="none"/>
          <w:shd w:val="clear" w:fill="auto"/>
        </w:rPr>
        <w:t>京科发〔2022〕8号</w:t>
      </w:r>
      <w:r>
        <w:rPr>
          <w:rFonts w:hint="eastAsia"/>
          <w:highlight w:val="none"/>
          <w:lang w:eastAsia="zh-CN"/>
        </w:rPr>
        <w:t>），</w:t>
      </w:r>
      <w:r>
        <w:rPr>
          <w:rFonts w:hint="eastAsia" w:ascii="仿宋_GB2312" w:hAnsi="宋体" w:eastAsia="仿宋_GB2312" w:cs="宋体"/>
          <w:sz w:val="32"/>
          <w:szCs w:val="32"/>
        </w:rPr>
        <w:t>特制定本申报指南。</w:t>
      </w:r>
    </w:p>
    <w:p>
      <w:pPr>
        <w:pStyle w:val="13"/>
        <w:bidi w:val="0"/>
        <w:rPr>
          <w:rFonts w:hint="eastAsia"/>
          <w:lang w:val="en-US" w:eastAsia="zh-CN"/>
        </w:rPr>
      </w:pPr>
      <w:r>
        <w:rPr>
          <w:rFonts w:hint="eastAsia"/>
          <w:lang w:val="en-US" w:eastAsia="zh-CN"/>
        </w:rPr>
        <w:t>申报条件</w:t>
      </w:r>
    </w:p>
    <w:p>
      <w:pPr>
        <w:pStyle w:val="16"/>
        <w:bidi w:val="0"/>
        <w:rPr>
          <w:rFonts w:hint="default"/>
          <w:lang w:val="en-US" w:eastAsia="zh-CN"/>
        </w:rPr>
      </w:pPr>
      <w:r>
        <w:rPr>
          <w:rFonts w:hint="eastAsia"/>
          <w:lang w:val="en-US" w:eastAsia="zh-CN"/>
        </w:rPr>
        <w:t>支持对象</w:t>
      </w:r>
    </w:p>
    <w:p>
      <w:pPr>
        <w:pStyle w:val="1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highlight w:val="none"/>
          <w:lang w:val="en-US" w:eastAsia="zh-CN"/>
        </w:rPr>
      </w:pPr>
      <w:r>
        <w:rPr>
          <w:rFonts w:hint="default" w:ascii="仿宋_GB2312" w:hAnsi="宋体" w:eastAsia="仿宋_GB2312" w:cs="宋体"/>
          <w:sz w:val="32"/>
          <w:szCs w:val="32"/>
          <w:lang w:val="en-US" w:eastAsia="zh-CN"/>
        </w:rPr>
        <w:t>申报</w:t>
      </w:r>
      <w:r>
        <w:rPr>
          <w:rFonts w:hint="eastAsia" w:ascii="仿宋_GB2312" w:hAnsi="宋体" w:cs="宋体"/>
          <w:sz w:val="32"/>
          <w:szCs w:val="32"/>
          <w:lang w:val="en-US" w:eastAsia="zh-CN"/>
        </w:rPr>
        <w:t>单位</w:t>
      </w:r>
      <w:r>
        <w:rPr>
          <w:rFonts w:hint="default" w:ascii="仿宋_GB2312" w:hAnsi="宋体" w:eastAsia="仿宋_GB2312" w:cs="宋体"/>
          <w:sz w:val="32"/>
          <w:szCs w:val="32"/>
          <w:lang w:val="en-US" w:eastAsia="zh-CN"/>
        </w:rPr>
        <w:t>应具有独立法人资格，具备相关资质和能力，</w:t>
      </w:r>
      <w:r>
        <w:rPr>
          <w:rFonts w:hint="eastAsia" w:ascii="仿宋_GB2312" w:eastAsia="仿宋_GB2312" w:cs="仿宋_GB2312"/>
          <w:color w:val="000000"/>
          <w:szCs w:val="32"/>
          <w:shd w:val="clear" w:color="auto" w:fill="FFFFFF"/>
        </w:rPr>
        <w:t>注册在中关村示范区范围内的国家高新技术企业和中关村高新技术企业、高等学校、科研机构、医疗卫生机构及社会组织</w:t>
      </w:r>
      <w:r>
        <w:rPr>
          <w:rFonts w:hint="eastAsia" w:ascii="仿宋_GB2312" w:eastAsia="仿宋_GB2312"/>
          <w:bCs/>
          <w:szCs w:val="22"/>
          <w:lang w:bidi="ar"/>
        </w:rPr>
        <w:t>等创新主体</w:t>
      </w:r>
      <w:r>
        <w:rPr>
          <w:rFonts w:hint="default" w:ascii="仿宋_GB2312" w:hAnsi="宋体" w:eastAsia="仿宋_GB2312" w:cs="宋体"/>
          <w:sz w:val="32"/>
          <w:szCs w:val="32"/>
          <w:lang w:val="en-US" w:eastAsia="zh-CN"/>
        </w:rPr>
        <w:t>。</w:t>
      </w:r>
      <w:r>
        <w:rPr>
          <w:rFonts w:hint="eastAsia" w:ascii="仿宋_GB2312" w:eastAsia="仿宋_GB2312" w:cs="仿宋_GB2312"/>
          <w:color w:val="000000"/>
          <w:szCs w:val="32"/>
          <w:shd w:val="clear" w:color="auto" w:fill="FFFFFF"/>
        </w:rPr>
        <w:t>符合支持条件的注册在北京市其他地区的创新主体参照执行</w:t>
      </w:r>
      <w:r>
        <w:rPr>
          <w:rFonts w:hint="default" w:ascii="仿宋_GB2312" w:hAnsi="宋体" w:eastAsia="仿宋_GB2312" w:cs="宋体"/>
          <w:sz w:val="32"/>
          <w:szCs w:val="32"/>
          <w:lang w:val="en-US" w:eastAsia="zh-CN"/>
        </w:rPr>
        <w:t>。</w:t>
      </w:r>
    </w:p>
    <w:p>
      <w:pPr>
        <w:pStyle w:val="16"/>
        <w:bidi w:val="0"/>
        <w:rPr>
          <w:rFonts w:hint="eastAsia"/>
          <w:lang w:val="en-US" w:eastAsia="zh-CN"/>
        </w:rPr>
      </w:pPr>
      <w:r>
        <w:rPr>
          <w:rFonts w:hint="eastAsia"/>
          <w:lang w:val="en-US" w:eastAsia="zh-CN"/>
        </w:rPr>
        <w:t>支持内容</w:t>
      </w:r>
    </w:p>
    <w:p>
      <w:pPr>
        <w:snapToGrid w:val="0"/>
        <w:spacing w:line="560" w:lineRule="exact"/>
        <w:ind w:firstLine="640" w:firstLineChars="200"/>
        <w:rPr>
          <w:rFonts w:hint="eastAsia" w:ascii="仿宋_GB2312" w:eastAsia="仿宋_GB2312" w:cs="仿宋_GB2312"/>
          <w:color w:val="000000"/>
          <w:szCs w:val="32"/>
          <w:u w:val="none"/>
        </w:rPr>
      </w:pPr>
      <w:r>
        <w:rPr>
          <w:rFonts w:hint="eastAsia" w:ascii="仿宋_GB2312" w:eastAsia="仿宋_GB2312" w:cs="仿宋_GB2312"/>
          <w:color w:val="000000"/>
          <w:szCs w:val="32"/>
          <w:u w:val="none"/>
        </w:rPr>
        <w:t>支持围绕高精尖产业领域建设第三方概念验证平台，为高等学校、科研机构、医疗卫生机构及企业等提供科技成果评估、技术可行性分析、工程样机生产、小批量试制、商业评价等概念验证服务，为早期科技成果提升技术成熟度，降低市场化风险，</w:t>
      </w:r>
      <w:r>
        <w:rPr>
          <w:rFonts w:hint="eastAsia" w:ascii="仿宋_GB2312" w:eastAsia="仿宋_GB2312"/>
          <w:szCs w:val="36"/>
          <w:u w:val="none"/>
        </w:rPr>
        <w:t>提高科技成果转化效率</w:t>
      </w:r>
      <w:r>
        <w:rPr>
          <w:rFonts w:hint="eastAsia" w:ascii="仿宋_GB2312" w:eastAsia="仿宋_GB2312" w:cs="仿宋_GB2312"/>
          <w:color w:val="000000"/>
          <w:szCs w:val="32"/>
          <w:u w:val="none"/>
        </w:rPr>
        <w:t>。</w:t>
      </w:r>
    </w:p>
    <w:p>
      <w:pPr>
        <w:pStyle w:val="16"/>
        <w:bidi w:val="0"/>
        <w:rPr>
          <w:rFonts w:hint="default"/>
          <w:lang w:val="en-US" w:eastAsia="zh-CN"/>
        </w:rPr>
      </w:pPr>
      <w:r>
        <w:rPr>
          <w:rFonts w:hint="eastAsia"/>
          <w:lang w:val="en-US" w:eastAsia="zh-CN"/>
        </w:rPr>
        <w:t>申报要求</w:t>
      </w:r>
    </w:p>
    <w:p>
      <w:pPr>
        <w:snapToGrid w:val="0"/>
        <w:spacing w:line="560" w:lineRule="exact"/>
        <w:ind w:firstLine="640" w:firstLineChars="200"/>
        <w:rPr>
          <w:rFonts w:hint="eastAsia" w:ascii="仿宋_GB2312" w:hAnsi="仿宋_GB2312" w:eastAsia="仿宋_GB2312" w:cs="仿宋_GB2312"/>
          <w:szCs w:val="36"/>
          <w:u w:val="none"/>
        </w:rPr>
      </w:pPr>
      <w:r>
        <w:rPr>
          <w:rFonts w:hint="eastAsia" w:ascii="仿宋_GB2312" w:hAnsi="仿宋_GB2312" w:eastAsia="仿宋_GB2312" w:cs="仿宋_GB2312"/>
          <w:szCs w:val="36"/>
          <w:u w:val="none"/>
        </w:rPr>
        <w:t>平台建设主体应具备以下条件：</w:t>
      </w:r>
    </w:p>
    <w:p>
      <w:pPr>
        <w:pStyle w:val="14"/>
        <w:bidi w:val="0"/>
        <w:rPr>
          <w:rFonts w:hint="eastAsia" w:ascii="仿宋_GB2312" w:hAnsi="仿宋_GB2312" w:eastAsia="仿宋_GB2312" w:cs="仿宋_GB2312"/>
        </w:rPr>
      </w:pPr>
      <w:r>
        <w:rPr>
          <w:rFonts w:hint="eastAsia" w:ascii="仿宋_GB2312" w:hAnsi="仿宋_GB2312" w:eastAsia="仿宋_GB2312" w:cs="仿宋_GB2312"/>
        </w:rPr>
        <w:t>具有聚焦某一高精尖产业领域的行业背景和业务基础，概念验证项目来源稳定。</w:t>
      </w:r>
      <w:r>
        <w:rPr>
          <w:rFonts w:hint="eastAsia" w:ascii="仿宋_GB2312" w:hAnsi="仿宋_GB2312" w:cs="仿宋_GB2312"/>
          <w:lang w:val="en-US" w:eastAsia="zh-CN"/>
        </w:rPr>
        <w:t>平台产业定位清晰、明确，应聚焦</w:t>
      </w:r>
      <w:r>
        <w:rPr>
          <w:rFonts w:hint="eastAsia" w:cs="仿宋_GB2312"/>
          <w:szCs w:val="32"/>
        </w:rPr>
        <w:t>新一代信息技术、医药健康、</w:t>
      </w:r>
      <w:r>
        <w:rPr>
          <w:rFonts w:hint="eastAsia" w:cs="仿宋_GB2312"/>
          <w:szCs w:val="32"/>
          <w:lang w:val="en-US" w:eastAsia="zh-CN"/>
        </w:rPr>
        <w:t>集成电路、</w:t>
      </w:r>
      <w:r>
        <w:rPr>
          <w:rFonts w:hint="eastAsia" w:ascii="仿宋_GB2312" w:hAnsi="Times New Roman" w:eastAsia="仿宋_GB2312" w:cs="仿宋_GB2312"/>
          <w:i w:val="0"/>
          <w:iCs w:val="0"/>
          <w:caps w:val="0"/>
          <w:color w:val="auto"/>
          <w:spacing w:val="0"/>
          <w:sz w:val="32"/>
          <w:szCs w:val="32"/>
          <w:shd w:val="clear" w:fill="auto"/>
        </w:rPr>
        <w:t>智能网联汽车</w:t>
      </w:r>
      <w:r>
        <w:rPr>
          <w:rFonts w:hint="eastAsia" w:ascii="仿宋_GB2312" w:hAnsi="Times New Roman" w:eastAsia="仿宋_GB2312" w:cs="仿宋_GB2312"/>
          <w:i w:val="0"/>
          <w:iCs w:val="0"/>
          <w:caps w:val="0"/>
          <w:color w:val="auto"/>
          <w:spacing w:val="0"/>
          <w:sz w:val="32"/>
          <w:szCs w:val="32"/>
          <w:shd w:val="clear" w:fill="auto"/>
          <w:lang w:eastAsia="zh-CN"/>
        </w:rPr>
        <w:t>、</w:t>
      </w:r>
      <w:r>
        <w:rPr>
          <w:rFonts w:hint="eastAsia" w:ascii="仿宋_GB2312" w:hAnsi="Times New Roman" w:eastAsia="仿宋_GB2312" w:cs="仿宋_GB2312"/>
          <w:i w:val="0"/>
          <w:iCs w:val="0"/>
          <w:caps w:val="0"/>
          <w:color w:val="auto"/>
          <w:spacing w:val="0"/>
          <w:sz w:val="32"/>
          <w:szCs w:val="32"/>
          <w:shd w:val="clear" w:fill="auto"/>
        </w:rPr>
        <w:t>智能制造与装备</w:t>
      </w:r>
      <w:r>
        <w:rPr>
          <w:rFonts w:hint="eastAsia" w:ascii="仿宋_GB2312" w:hAnsi="Times New Roman" w:eastAsia="仿宋_GB2312" w:cs="仿宋_GB2312"/>
          <w:i w:val="0"/>
          <w:iCs w:val="0"/>
          <w:caps w:val="0"/>
          <w:color w:val="auto"/>
          <w:spacing w:val="0"/>
          <w:sz w:val="32"/>
          <w:szCs w:val="32"/>
          <w:shd w:val="clear" w:fill="auto"/>
          <w:lang w:eastAsia="zh-CN"/>
        </w:rPr>
        <w:t>、</w:t>
      </w:r>
      <w:r>
        <w:rPr>
          <w:rFonts w:hint="eastAsia" w:ascii="仿宋_GB2312" w:hAnsi="Times New Roman" w:eastAsia="仿宋_GB2312" w:cs="仿宋_GB2312"/>
          <w:i w:val="0"/>
          <w:iCs w:val="0"/>
          <w:caps w:val="0"/>
          <w:color w:val="auto"/>
          <w:spacing w:val="0"/>
          <w:sz w:val="32"/>
          <w:szCs w:val="32"/>
          <w:shd w:val="clear" w:fill="auto"/>
        </w:rPr>
        <w:t>绿色能源与节能环保</w:t>
      </w:r>
      <w:r>
        <w:rPr>
          <w:rFonts w:hint="eastAsia" w:cs="仿宋_GB2312"/>
          <w:i w:val="0"/>
          <w:iCs w:val="0"/>
          <w:caps w:val="0"/>
          <w:spacing w:val="0"/>
          <w:sz w:val="32"/>
          <w:szCs w:val="32"/>
          <w:shd w:val="clear"/>
          <w:lang w:eastAsia="zh-CN"/>
        </w:rPr>
        <w:t>、</w:t>
      </w:r>
      <w:r>
        <w:rPr>
          <w:rFonts w:hint="eastAsia" w:cs="仿宋_GB2312"/>
          <w:i w:val="0"/>
          <w:iCs w:val="0"/>
          <w:caps w:val="0"/>
          <w:spacing w:val="0"/>
          <w:sz w:val="32"/>
          <w:szCs w:val="32"/>
          <w:shd w:val="clear"/>
          <w:lang w:val="en-US" w:eastAsia="zh-CN"/>
        </w:rPr>
        <w:t>新材料</w:t>
      </w:r>
      <w:r>
        <w:rPr>
          <w:rFonts w:hint="eastAsia" w:cs="仿宋_GB2312"/>
          <w:szCs w:val="32"/>
        </w:rPr>
        <w:t>等</w:t>
      </w:r>
      <w:r>
        <w:rPr>
          <w:rFonts w:hint="eastAsia" w:cs="仿宋_GB2312"/>
          <w:szCs w:val="32"/>
          <w:lang w:val="en-US" w:eastAsia="zh-CN"/>
        </w:rPr>
        <w:t>硬科技</w:t>
      </w:r>
      <w:r>
        <w:rPr>
          <w:rFonts w:hint="eastAsia" w:ascii="仿宋_GB2312" w:eastAsia="仿宋_GB2312" w:cs="仿宋_GB2312"/>
          <w:color w:val="000000"/>
          <w:szCs w:val="32"/>
          <w:u w:val="none"/>
        </w:rPr>
        <w:t>高精尖产业领域</w:t>
      </w:r>
      <w:r>
        <w:rPr>
          <w:rFonts w:hint="eastAsia" w:ascii="仿宋_GB2312" w:cs="仿宋_GB2312"/>
          <w:color w:val="000000"/>
          <w:szCs w:val="32"/>
          <w:u w:val="none"/>
          <w:lang w:val="en-US" w:eastAsia="zh-CN"/>
        </w:rPr>
        <w:t>，与所在区主导产业紧密结合的平台优先支持。</w:t>
      </w:r>
    </w:p>
    <w:p>
      <w:pPr>
        <w:pStyle w:val="14"/>
        <w:bidi w:val="0"/>
        <w:rPr>
          <w:rFonts w:hint="eastAsia" w:ascii="仿宋_GB2312" w:hAnsi="仿宋_GB2312" w:eastAsia="仿宋_GB2312" w:cs="仿宋_GB2312"/>
        </w:rPr>
      </w:pPr>
      <w:r>
        <w:rPr>
          <w:rFonts w:hint="eastAsia" w:ascii="仿宋_GB2312" w:hAnsi="仿宋_GB2312" w:eastAsia="仿宋_GB2312" w:cs="仿宋_GB2312"/>
        </w:rPr>
        <w:t>能够为概念验证项目匹配资金、场地、设备等配套条件，对接投融资、产业园区、市场渠道等市场资源。</w:t>
      </w:r>
      <w:r>
        <w:rPr>
          <w:rFonts w:hint="eastAsia" w:ascii="仿宋_GB2312" w:hAnsi="仿宋_GB2312" w:cs="仿宋_GB2312"/>
          <w:lang w:val="en-US" w:eastAsia="zh-CN"/>
        </w:rPr>
        <w:t>加强资源整合，鼓励平台创新共享模式，加强在硬件、资源、团队等方面开放共享，</w:t>
      </w:r>
      <w:r>
        <w:rPr>
          <w:rFonts w:hint="eastAsia" w:ascii="仿宋_GB2312" w:hAnsi="仿宋_GB2312" w:eastAsia="仿宋_GB2312" w:cs="仿宋_GB2312"/>
          <w:b w:val="0"/>
          <w:bCs w:val="0"/>
          <w:sz w:val="32"/>
          <w:szCs w:val="32"/>
          <w:highlight w:val="none"/>
        </w:rPr>
        <w:t>带动相关</w:t>
      </w:r>
      <w:r>
        <w:rPr>
          <w:rFonts w:hint="eastAsia" w:ascii="仿宋_GB2312" w:hAnsi="仿宋_GB2312" w:cs="仿宋_GB2312"/>
          <w:b w:val="0"/>
          <w:bCs w:val="0"/>
          <w:sz w:val="32"/>
          <w:szCs w:val="32"/>
          <w:highlight w:val="none"/>
          <w:lang w:val="en-US" w:eastAsia="zh-CN"/>
        </w:rPr>
        <w:t>产业</w:t>
      </w:r>
      <w:r>
        <w:rPr>
          <w:rFonts w:hint="eastAsia" w:ascii="仿宋_GB2312" w:hAnsi="仿宋_GB2312" w:eastAsia="仿宋_GB2312" w:cs="仿宋_GB2312"/>
          <w:b w:val="0"/>
          <w:bCs w:val="0"/>
          <w:sz w:val="32"/>
          <w:szCs w:val="32"/>
          <w:highlight w:val="none"/>
        </w:rPr>
        <w:t>领域创新资源集聚</w:t>
      </w:r>
      <w:r>
        <w:rPr>
          <w:rFonts w:hint="eastAsia" w:ascii="仿宋_GB2312" w:hAnsi="仿宋_GB2312" w:cs="仿宋_GB2312"/>
          <w:b w:val="0"/>
          <w:bCs w:val="0"/>
          <w:sz w:val="32"/>
          <w:szCs w:val="32"/>
          <w:highlight w:val="none"/>
          <w:lang w:val="en-US" w:eastAsia="zh-CN"/>
        </w:rPr>
        <w:t>与共享</w:t>
      </w:r>
      <w:r>
        <w:rPr>
          <w:rFonts w:hint="eastAsia" w:ascii="仿宋_GB2312" w:hAnsi="仿宋_GB2312" w:eastAsia="仿宋_GB2312" w:cs="仿宋_GB2312"/>
          <w:lang w:eastAsia="zh-CN"/>
        </w:rPr>
        <w:t>。</w:t>
      </w:r>
    </w:p>
    <w:p>
      <w:pPr>
        <w:pStyle w:val="14"/>
        <w:bidi w:val="0"/>
        <w:rPr>
          <w:rFonts w:hint="eastAsia" w:ascii="仿宋_GB2312" w:hAnsi="仿宋_GB2312" w:eastAsia="仿宋_GB2312" w:cs="仿宋_GB2312"/>
        </w:rPr>
      </w:pPr>
      <w:r>
        <w:rPr>
          <w:rFonts w:hint="eastAsia" w:ascii="仿宋_GB2312" w:hAnsi="仿宋_GB2312" w:eastAsia="仿宋_GB2312" w:cs="仿宋_GB2312"/>
        </w:rPr>
        <w:t>具有一支专业化服务团队，团队成员应具备技术研判、项目管理、知识产权、投融资、技术转移等相关专业背景及从业经历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建立人才引进培养机制，运营团队中专职人员不少于5人，建设专家顾问团队，领军、</w:t>
      </w:r>
      <w:r>
        <w:rPr>
          <w:rFonts w:hint="eastAsia" w:ascii="仿宋_GB2312" w:hAnsi="仿宋_GB2312" w:eastAsia="仿宋_GB2312" w:cs="仿宋_GB2312"/>
          <w:lang w:eastAsia="zh-CN"/>
        </w:rPr>
        <w:t>核心</w:t>
      </w:r>
      <w:r>
        <w:rPr>
          <w:rFonts w:hint="eastAsia" w:ascii="仿宋_GB2312" w:hAnsi="仿宋_GB2312" w:eastAsia="仿宋_GB2312" w:cs="仿宋_GB2312"/>
          <w:lang w:val="en-US" w:eastAsia="zh-CN"/>
        </w:rPr>
        <w:t>人员</w:t>
      </w:r>
      <w:r>
        <w:rPr>
          <w:rFonts w:hint="eastAsia" w:ascii="仿宋_GB2312" w:hAnsi="仿宋_GB2312" w:eastAsia="仿宋_GB2312" w:cs="仿宋_GB2312"/>
          <w:lang w:eastAsia="zh-CN"/>
        </w:rPr>
        <w:t>应具有跨国公司、龙头企业、投融资机构等工作经历</w:t>
      </w:r>
      <w:r>
        <w:rPr>
          <w:rFonts w:hint="eastAsia" w:ascii="仿宋_GB2312" w:hAnsi="仿宋_GB2312" w:eastAsia="仿宋_GB2312" w:cs="仿宋_GB2312"/>
          <w:lang w:val="en-US" w:eastAsia="zh-CN"/>
        </w:rPr>
        <w:t>和科技成果转化、概念验证</w:t>
      </w:r>
      <w:r>
        <w:rPr>
          <w:rFonts w:hint="eastAsia" w:ascii="仿宋_GB2312" w:hAnsi="仿宋_GB2312" w:eastAsia="仿宋_GB2312" w:cs="仿宋_GB2312"/>
          <w:lang w:eastAsia="zh-CN"/>
        </w:rPr>
        <w:t>相关</w:t>
      </w:r>
      <w:r>
        <w:rPr>
          <w:rFonts w:hint="eastAsia" w:ascii="仿宋_GB2312" w:hAnsi="仿宋_GB2312" w:eastAsia="仿宋_GB2312" w:cs="仿宋_GB2312"/>
          <w:lang w:val="en-US" w:eastAsia="zh-CN"/>
        </w:rPr>
        <w:t>从</w:t>
      </w:r>
      <w:r>
        <w:rPr>
          <w:rFonts w:hint="eastAsia" w:ascii="仿宋_GB2312" w:hAnsi="仿宋_GB2312" w:eastAsia="仿宋_GB2312" w:cs="仿宋_GB2312"/>
          <w:lang w:eastAsia="zh-CN"/>
        </w:rPr>
        <w:t>业经验。</w:t>
      </w:r>
    </w:p>
    <w:p>
      <w:pPr>
        <w:pStyle w:val="14"/>
        <w:bidi w:val="0"/>
        <w:rPr>
          <w:rFonts w:hint="eastAsia" w:ascii="仿宋_GB2312" w:hAnsi="仿宋_GB2312" w:eastAsia="仿宋_GB2312" w:cs="仿宋_GB2312"/>
          <w:lang w:val="en-US" w:eastAsia="zh-CN"/>
        </w:rPr>
      </w:pPr>
      <w:r>
        <w:rPr>
          <w:rFonts w:hint="eastAsia" w:ascii="仿宋_GB2312" w:hAnsi="仿宋_GB2312" w:eastAsia="仿宋_GB2312" w:cs="仿宋_GB2312"/>
        </w:rPr>
        <w:t>建立包含筛选立项、验证辅导、管理考核等全流程概念验证服务体系。</w:t>
      </w:r>
      <w:r>
        <w:rPr>
          <w:rFonts w:hint="eastAsia" w:ascii="仿宋_GB2312" w:hAnsi="仿宋_GB2312" w:eastAsia="仿宋_GB2312" w:cs="仿宋_GB2312"/>
          <w:color w:val="000000"/>
          <w:szCs w:val="32"/>
          <w:u w:val="none"/>
          <w:lang w:val="en-US" w:eastAsia="zh-CN" w:bidi="ar-SA"/>
        </w:rPr>
        <w:t>提供</w:t>
      </w:r>
      <w:r>
        <w:rPr>
          <w:rFonts w:hint="eastAsia" w:ascii="仿宋_GB2312" w:hAnsi="仿宋_GB2312" w:cs="仿宋_GB2312"/>
          <w:color w:val="000000"/>
          <w:szCs w:val="32"/>
          <w:u w:val="none"/>
          <w:lang w:val="en-US" w:eastAsia="zh-CN" w:bidi="ar-SA"/>
        </w:rPr>
        <w:t>专业、开放的</w:t>
      </w:r>
      <w:r>
        <w:rPr>
          <w:rFonts w:hint="eastAsia" w:ascii="仿宋_GB2312" w:hAnsi="仿宋_GB2312" w:eastAsia="仿宋_GB2312" w:cs="仿宋_GB2312"/>
          <w:color w:val="000000"/>
          <w:szCs w:val="32"/>
          <w:u w:val="none"/>
          <w:lang w:val="en-US" w:eastAsia="zh-CN" w:bidi="ar-SA"/>
        </w:rPr>
        <w:t>“一站式”概念验证服务，</w:t>
      </w:r>
      <w:r>
        <w:rPr>
          <w:rFonts w:hint="eastAsia" w:ascii="仿宋_GB2312" w:hAnsi="仿宋_GB2312" w:cs="仿宋_GB2312"/>
          <w:color w:val="000000"/>
          <w:szCs w:val="32"/>
          <w:u w:val="none"/>
          <w:lang w:val="en-US" w:eastAsia="zh-CN" w:bidi="ar-SA"/>
        </w:rPr>
        <w:t>面向在京高等院校、科研机构、医疗卫生机构等征集筛选</w:t>
      </w:r>
      <w:r>
        <w:rPr>
          <w:rFonts w:hint="eastAsia" w:ascii="仿宋_GB2312" w:hAnsi="仿宋_GB2312" w:eastAsia="仿宋_GB2312" w:cs="仿宋_GB2312"/>
          <w:color w:val="000000"/>
          <w:szCs w:val="32"/>
          <w:u w:val="none"/>
          <w:lang w:val="en-US" w:eastAsia="zh-CN" w:bidi="ar-SA"/>
        </w:rPr>
        <w:t>早期科技成果，对其中市场前景良好的早期科技成果进行概念验证提供资金</w:t>
      </w:r>
      <w:r>
        <w:rPr>
          <w:rFonts w:hint="eastAsia" w:ascii="仿宋_GB2312" w:hAnsi="仿宋_GB2312" w:cs="仿宋_GB2312"/>
          <w:color w:val="000000"/>
          <w:szCs w:val="32"/>
          <w:u w:val="none"/>
          <w:lang w:val="en-US" w:eastAsia="zh-CN" w:bidi="ar-SA"/>
        </w:rPr>
        <w:t>和服务</w:t>
      </w:r>
      <w:r>
        <w:rPr>
          <w:rFonts w:hint="eastAsia" w:ascii="仿宋_GB2312" w:hAnsi="仿宋_GB2312" w:eastAsia="仿宋_GB2312" w:cs="仿宋_GB2312"/>
          <w:color w:val="000000"/>
          <w:szCs w:val="32"/>
          <w:u w:val="none"/>
          <w:lang w:val="en-US" w:eastAsia="zh-CN" w:bidi="ar-SA"/>
        </w:rPr>
        <w:t>支持</w:t>
      </w:r>
      <w:r>
        <w:rPr>
          <w:rFonts w:hint="eastAsia" w:ascii="仿宋_GB2312" w:hAnsi="仿宋_GB2312" w:cs="仿宋_GB2312"/>
          <w:color w:val="000000"/>
          <w:szCs w:val="32"/>
          <w:u w:val="none"/>
          <w:lang w:val="en-US" w:eastAsia="zh-CN" w:bidi="ar-SA"/>
        </w:rPr>
        <w:t>，并推动其在京转化落地</w:t>
      </w:r>
      <w:r>
        <w:rPr>
          <w:rFonts w:hint="eastAsia" w:ascii="仿宋_GB2312" w:hAnsi="仿宋_GB2312" w:eastAsia="仿宋_GB2312" w:cs="仿宋_GB2312"/>
          <w:color w:val="000000"/>
          <w:szCs w:val="32"/>
          <w:u w:val="none"/>
          <w:lang w:val="en-US" w:eastAsia="zh-CN" w:bidi="ar-SA"/>
        </w:rPr>
        <w:t>。</w:t>
      </w:r>
    </w:p>
    <w:p>
      <w:pPr>
        <w:pStyle w:val="13"/>
        <w:bidi w:val="0"/>
        <w:rPr>
          <w:rFonts w:hint="eastAsia"/>
          <w:lang w:val="en-US" w:eastAsia="zh-CN"/>
        </w:rPr>
      </w:pPr>
      <w:r>
        <w:rPr>
          <w:rFonts w:hint="eastAsia"/>
          <w:lang w:val="en-US" w:eastAsia="zh-CN"/>
        </w:rPr>
        <w:t>支持方式与额度</w:t>
      </w:r>
    </w:p>
    <w:p>
      <w:pPr>
        <w:autoSpaceDN w:val="0"/>
        <w:adjustRightInd w:val="0"/>
        <w:snapToGrid w:val="0"/>
        <w:spacing w:line="560" w:lineRule="exact"/>
        <w:ind w:firstLine="640" w:firstLineChars="200"/>
        <w:rPr>
          <w:rFonts w:hint="eastAsia" w:ascii="仿宋_GB2312" w:eastAsia="仿宋_GB2312" w:cs="仿宋_GB2312"/>
          <w:color w:val="000000"/>
          <w:szCs w:val="32"/>
        </w:rPr>
      </w:pPr>
      <w:r>
        <w:rPr>
          <w:rFonts w:hint="eastAsia" w:ascii="仿宋_GB2312" w:eastAsia="仿宋_GB2312" w:cs="仿宋_GB2312"/>
          <w:color w:val="000000"/>
          <w:szCs w:val="32"/>
        </w:rPr>
        <w:t>采取事前补助方式给予支持，支持周期一般不超过3年，</w:t>
      </w:r>
      <w:r>
        <w:rPr>
          <w:rFonts w:hint="eastAsia" w:ascii="仿宋_GB2312" w:eastAsia="仿宋_GB2312" w:cs="仿宋_GB2312"/>
          <w:szCs w:val="32"/>
        </w:rPr>
        <w:t>单个平台支持总金额不超过1500万元，且每年支持金额不超过当年平台建设预算的30%。</w:t>
      </w:r>
      <w:r>
        <w:rPr>
          <w:rFonts w:hint="eastAsia" w:ascii="仿宋_GB2312" w:eastAsia="仿宋_GB2312" w:cs="仿宋_GB2312"/>
          <w:color w:val="000000"/>
          <w:szCs w:val="32"/>
        </w:rPr>
        <w:t>其中：第一年支持金额不超过500万元。</w:t>
      </w:r>
      <w:r>
        <w:rPr>
          <w:rFonts w:hint="eastAsia" w:ascii="仿宋_GB2312" w:eastAsia="仿宋_GB2312" w:cs="仿宋_GB2312"/>
          <w:szCs w:val="32"/>
        </w:rPr>
        <w:t>第二、三年根据对平台前一年度建设绩效考核结果择优给予支持，</w:t>
      </w:r>
      <w:r>
        <w:rPr>
          <w:rFonts w:hint="eastAsia" w:ascii="仿宋_GB2312" w:eastAsia="仿宋_GB2312" w:cs="仿宋_GB2312"/>
          <w:color w:val="000000"/>
          <w:szCs w:val="32"/>
        </w:rPr>
        <w:t>每年给予不超过500万元资金支持。支持资金用于概念验证平台自身建设和提供概念验证服务等。</w:t>
      </w:r>
    </w:p>
    <w:p>
      <w:pPr>
        <w:pStyle w:val="13"/>
        <w:bidi w:val="0"/>
        <w:rPr>
          <w:rFonts w:hint="eastAsia"/>
          <w:lang w:val="en-US" w:eastAsia="zh-CN"/>
        </w:rPr>
      </w:pPr>
      <w:r>
        <w:rPr>
          <w:rFonts w:hint="eastAsia"/>
          <w:lang w:val="en-US" w:eastAsia="zh-CN"/>
        </w:rPr>
        <w:t>申报材料及要求</w:t>
      </w:r>
    </w:p>
    <w:p>
      <w:pPr>
        <w:pStyle w:val="16"/>
        <w:numPr>
          <w:ilvl w:val="0"/>
          <w:numId w:val="4"/>
        </w:numPr>
        <w:bidi w:val="0"/>
        <w:rPr>
          <w:rFonts w:hint="eastAsia"/>
          <w:lang w:val="en-US" w:eastAsia="zh-CN"/>
        </w:rPr>
      </w:pPr>
      <w:r>
        <w:rPr>
          <w:rFonts w:hint="eastAsia"/>
        </w:rPr>
        <w:t>项目申报书</w:t>
      </w:r>
    </w:p>
    <w:p>
      <w:pPr>
        <w:pStyle w:val="1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宋体" w:eastAsia="仿宋_GB2312" w:cs="宋体"/>
          <w:sz w:val="32"/>
          <w:szCs w:val="32"/>
          <w:lang w:val="en-US" w:eastAsia="zh-CN"/>
        </w:rPr>
      </w:pPr>
      <w:r>
        <w:rPr>
          <w:rFonts w:hint="eastAsia" w:ascii="仿宋_GB2312" w:eastAsia="仿宋_GB2312"/>
          <w:color w:val="000000"/>
          <w:sz w:val="32"/>
          <w:szCs w:val="32"/>
        </w:rPr>
        <w:t>采用网上申报形式，申报单位</w:t>
      </w:r>
      <w:r>
        <w:rPr>
          <w:rFonts w:hint="eastAsia" w:ascii="仿宋_GB2312" w:eastAsia="仿宋_GB2312"/>
          <w:color w:val="000000"/>
          <w:sz w:val="32"/>
          <w:szCs w:val="32"/>
          <w:lang w:val="en-US" w:eastAsia="zh-CN"/>
        </w:rPr>
        <w:t>在</w:t>
      </w:r>
      <w:r>
        <w:rPr>
          <w:rFonts w:hint="eastAsia" w:ascii="仿宋_GB2312" w:eastAsia="仿宋_GB2312"/>
          <w:color w:val="000000"/>
          <w:sz w:val="32"/>
          <w:szCs w:val="32"/>
        </w:rPr>
        <w:t>北京市科技计划综合管理平台（https://mis.kw.beijing.gov.cn）按要求填报项目申报书。</w:t>
      </w:r>
      <w:r>
        <w:rPr>
          <w:rFonts w:hint="eastAsia" w:ascii="仿宋_GB2312"/>
          <w:color w:val="000000"/>
          <w:sz w:val="32"/>
          <w:szCs w:val="32"/>
          <w:lang w:val="en-US" w:eastAsia="zh-CN"/>
        </w:rPr>
        <w:t>申报书填写要求</w:t>
      </w:r>
      <w:r>
        <w:rPr>
          <w:rFonts w:hint="eastAsia" w:ascii="仿宋_GB2312" w:eastAsia="仿宋_GB2312"/>
          <w:color w:val="000000"/>
          <w:sz w:val="32"/>
          <w:szCs w:val="32"/>
        </w:rPr>
        <w:t>平台功能定位清晰、运行机制健全、专业服务能力突出、具有较强的开放性，目标明确，内容合理，措施具体，考核指标量化、可考核</w:t>
      </w:r>
      <w:r>
        <w:rPr>
          <w:rFonts w:hint="eastAsia" w:ascii="仿宋_GB2312"/>
          <w:color w:val="000000"/>
          <w:sz w:val="32"/>
          <w:szCs w:val="32"/>
          <w:lang w:eastAsia="zh-CN"/>
        </w:rPr>
        <w:t>，项目经费预算编制应当真实、合理。</w:t>
      </w:r>
    </w:p>
    <w:p>
      <w:pPr>
        <w:pStyle w:val="16"/>
        <w:numPr>
          <w:ilvl w:val="0"/>
          <w:numId w:val="4"/>
        </w:numPr>
        <w:bidi w:val="0"/>
        <w:rPr>
          <w:rFonts w:hint="default"/>
          <w:lang w:val="en-US" w:eastAsia="zh-CN"/>
        </w:rPr>
      </w:pPr>
      <w:r>
        <w:rPr>
          <w:rFonts w:hint="eastAsia" w:ascii="楷体_GB2312" w:hAnsi="楷体_GB2312" w:eastAsia="楷体_GB2312" w:cs="楷体_GB2312"/>
          <w:sz w:val="32"/>
          <w:szCs w:val="32"/>
        </w:rPr>
        <w:t>附件材料</w:t>
      </w:r>
      <w:r>
        <w:rPr>
          <w:rFonts w:hint="eastAsia"/>
        </w:rPr>
        <w:t>（需加盖</w:t>
      </w:r>
      <w:r>
        <w:rPr>
          <w:rFonts w:hint="eastAsia"/>
          <w:lang w:val="en-US" w:eastAsia="zh-CN"/>
        </w:rPr>
        <w:t>单位</w:t>
      </w:r>
      <w:r>
        <w:rPr>
          <w:rFonts w:hint="eastAsia"/>
        </w:rPr>
        <w:t>公章）</w:t>
      </w:r>
    </w:p>
    <w:p>
      <w:pPr>
        <w:pStyle w:val="1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包括</w:t>
      </w:r>
      <w:r>
        <w:rPr>
          <w:rFonts w:hint="eastAsia" w:ascii="仿宋_GB2312" w:eastAsia="仿宋_GB2312"/>
          <w:color w:val="000000"/>
          <w:sz w:val="32"/>
          <w:szCs w:val="32"/>
        </w:rPr>
        <w:t>经具有资质的会计师事务所出具的申报单位近三年来各年度的财务审计报告</w:t>
      </w:r>
      <w:r>
        <w:rPr>
          <w:rFonts w:hint="eastAsia" w:ascii="仿宋_GB2312" w:eastAsia="仿宋_GB2312"/>
          <w:color w:val="000000"/>
          <w:sz w:val="32"/>
          <w:szCs w:val="32"/>
          <w:lang w:val="en-US" w:eastAsia="zh-CN"/>
        </w:rPr>
        <w:t>、现有工作基础证明材料、第一年项目预算附加说明材料等，要求原件扫描、内容清晰、复印件加盖单位公章，附件首页为附件列表（目录）。</w:t>
      </w:r>
    </w:p>
    <w:p>
      <w:pPr>
        <w:pStyle w:val="2"/>
        <w:rPr>
          <w:rFonts w:hint="default"/>
          <w:lang w:val="en-US" w:eastAsia="zh-CN"/>
        </w:rPr>
      </w:pPr>
      <w:r>
        <w:rPr>
          <w:rFonts w:hint="eastAsia"/>
          <w:lang w:val="en-US" w:eastAsia="zh-CN"/>
        </w:rPr>
        <w:t>其中现有工作基础证明材料包括但不限于以下材料：</w:t>
      </w:r>
    </w:p>
    <w:p>
      <w:pPr>
        <w:pStyle w:val="14"/>
        <w:numPr>
          <w:ilvl w:val="0"/>
          <w:numId w:val="0"/>
        </w:numPr>
        <w:ind w:firstLine="640" w:firstLineChars="200"/>
        <w:outlineLvl w:val="9"/>
        <w:rPr>
          <w:rFonts w:hint="eastAsia" w:ascii="仿宋_GB2312" w:hAnsi="宋体" w:cs="宋体"/>
          <w:sz w:val="32"/>
          <w:szCs w:val="32"/>
          <w:lang w:eastAsia="zh-CN"/>
        </w:rPr>
      </w:pPr>
      <w:r>
        <w:rPr>
          <w:rFonts w:hint="eastAsia" w:ascii="仿宋_GB2312" w:hAnsi="宋体" w:cs="宋体"/>
          <w:sz w:val="32"/>
          <w:szCs w:val="32"/>
          <w:lang w:val="en-US" w:eastAsia="zh-CN"/>
        </w:rPr>
        <w:t>1.</w:t>
      </w:r>
      <w:r>
        <w:rPr>
          <w:rFonts w:hint="eastAsia" w:ascii="仿宋_GB2312" w:hAnsi="宋体" w:eastAsia="仿宋_GB2312" w:cs="宋体"/>
          <w:sz w:val="32"/>
          <w:szCs w:val="32"/>
        </w:rPr>
        <w:t>企业营业执照</w:t>
      </w:r>
      <w:r>
        <w:rPr>
          <w:rFonts w:hint="eastAsia" w:ascii="仿宋_GB2312" w:hAnsi="宋体" w:cs="宋体"/>
          <w:sz w:val="32"/>
          <w:szCs w:val="32"/>
          <w:lang w:val="en-US" w:eastAsia="zh-CN"/>
        </w:rPr>
        <w:t>或</w:t>
      </w:r>
      <w:r>
        <w:rPr>
          <w:rFonts w:hint="eastAsia" w:ascii="仿宋_GB2312" w:hAnsi="宋体" w:eastAsia="仿宋_GB2312" w:cs="宋体"/>
          <w:sz w:val="32"/>
          <w:szCs w:val="32"/>
        </w:rPr>
        <w:t>事业法人登记证</w:t>
      </w:r>
      <w:r>
        <w:rPr>
          <w:rFonts w:hint="eastAsia" w:ascii="仿宋_GB2312" w:hAnsi="宋体" w:cs="宋体"/>
          <w:sz w:val="32"/>
          <w:szCs w:val="32"/>
          <w:lang w:val="en-US" w:eastAsia="zh-CN"/>
        </w:rPr>
        <w:t>、</w:t>
      </w:r>
      <w:r>
        <w:rPr>
          <w:rFonts w:hint="eastAsia" w:ascii="仿宋_GB2312" w:hAnsi="宋体" w:eastAsia="仿宋_GB2312" w:cs="宋体"/>
          <w:sz w:val="32"/>
          <w:szCs w:val="32"/>
        </w:rPr>
        <w:t>相关资质</w:t>
      </w:r>
      <w:r>
        <w:rPr>
          <w:rFonts w:hint="eastAsia" w:ascii="仿宋_GB2312" w:hAnsi="宋体" w:cs="宋体"/>
          <w:sz w:val="32"/>
          <w:szCs w:val="32"/>
          <w:lang w:eastAsia="zh-CN"/>
        </w:rPr>
        <w:t>、</w:t>
      </w:r>
      <w:r>
        <w:rPr>
          <w:rFonts w:hint="eastAsia" w:ascii="仿宋_GB2312" w:hAnsi="宋体" w:cs="宋体"/>
          <w:sz w:val="32"/>
          <w:szCs w:val="32"/>
          <w:lang w:val="en-US" w:eastAsia="zh-CN"/>
        </w:rPr>
        <w:t>单位和项目负责人信用、</w:t>
      </w:r>
      <w:r>
        <w:rPr>
          <w:rFonts w:hint="eastAsia" w:ascii="仿宋_GB2312" w:hAnsi="宋体" w:eastAsia="仿宋_GB2312" w:cs="宋体"/>
          <w:sz w:val="32"/>
          <w:szCs w:val="32"/>
        </w:rPr>
        <w:t>银行的资信证明</w:t>
      </w:r>
      <w:r>
        <w:rPr>
          <w:rFonts w:hint="eastAsia" w:ascii="仿宋_GB2312" w:hAnsi="宋体" w:cs="宋体"/>
          <w:sz w:val="32"/>
          <w:szCs w:val="32"/>
          <w:lang w:eastAsia="zh-CN"/>
        </w:rPr>
        <w:t>、</w:t>
      </w:r>
      <w:r>
        <w:rPr>
          <w:rFonts w:hint="eastAsia" w:ascii="仿宋_GB2312" w:hAnsi="宋体" w:eastAsia="仿宋_GB2312" w:cs="宋体"/>
          <w:sz w:val="32"/>
          <w:szCs w:val="32"/>
        </w:rPr>
        <w:t>存款证明或盈利证明</w:t>
      </w:r>
      <w:r>
        <w:rPr>
          <w:rFonts w:hint="eastAsia" w:ascii="仿宋_GB2312" w:hAnsi="宋体" w:cs="宋体"/>
          <w:sz w:val="32"/>
          <w:szCs w:val="32"/>
          <w:lang w:eastAsia="zh-CN"/>
        </w:rPr>
        <w:t>等。</w:t>
      </w:r>
    </w:p>
    <w:p>
      <w:pPr>
        <w:pStyle w:val="14"/>
        <w:numPr>
          <w:ilvl w:val="0"/>
          <w:numId w:val="0"/>
        </w:numPr>
        <w:ind w:firstLine="640" w:firstLineChars="200"/>
        <w:outlineLvl w:val="9"/>
        <w:rPr>
          <w:rFonts w:hint="eastAsia" w:ascii="仿宋_GB2312" w:hAnsi="宋体" w:cs="宋体"/>
          <w:sz w:val="32"/>
          <w:szCs w:val="32"/>
          <w:lang w:val="en-US" w:eastAsia="zh-CN"/>
        </w:rPr>
      </w:pPr>
      <w:r>
        <w:rPr>
          <w:rFonts w:hint="eastAsia" w:ascii="仿宋_GB2312" w:hAnsi="宋体" w:cs="宋体"/>
          <w:sz w:val="32"/>
          <w:szCs w:val="32"/>
          <w:lang w:val="en-US" w:eastAsia="zh-CN"/>
        </w:rPr>
        <w:t>2.运营机制相关证明材料，包括组织架构、运营管理等相关流程、制度等。</w:t>
      </w:r>
    </w:p>
    <w:p>
      <w:pPr>
        <w:pStyle w:val="14"/>
        <w:numPr>
          <w:ilvl w:val="0"/>
          <w:numId w:val="0"/>
        </w:numPr>
        <w:ind w:firstLine="640" w:firstLineChars="200"/>
        <w:outlineLvl w:val="9"/>
        <w:rPr>
          <w:rFonts w:hint="default" w:ascii="仿宋_GB2312" w:hAnsi="宋体" w:cs="宋体"/>
          <w:sz w:val="32"/>
          <w:szCs w:val="32"/>
          <w:lang w:val="en-US" w:eastAsia="zh-CN"/>
        </w:rPr>
      </w:pPr>
      <w:r>
        <w:rPr>
          <w:rFonts w:hint="eastAsia" w:ascii="仿宋_GB2312" w:hAnsi="宋体" w:cs="宋体"/>
          <w:sz w:val="32"/>
          <w:szCs w:val="32"/>
          <w:lang w:val="en-US" w:eastAsia="zh-CN"/>
        </w:rPr>
        <w:t>3.服务能力相关证明材料，包括服务流程、标准等，企业近三年服务收入证明材料，服务合同文本及清单（服务对象、服务时间、服务内容、服务金额等）。</w:t>
      </w:r>
    </w:p>
    <w:p>
      <w:pPr>
        <w:pStyle w:val="14"/>
        <w:numPr>
          <w:ilvl w:val="0"/>
          <w:numId w:val="0"/>
        </w:numPr>
        <w:ind w:firstLine="640" w:firstLineChars="200"/>
        <w:outlineLvl w:val="9"/>
        <w:rPr>
          <w:rFonts w:hint="eastAsia" w:ascii="仿宋_GB2312" w:hAnsi="宋体" w:cs="宋体"/>
          <w:sz w:val="32"/>
          <w:szCs w:val="32"/>
          <w:lang w:val="en-US" w:eastAsia="zh-CN"/>
        </w:rPr>
      </w:pPr>
      <w:r>
        <w:rPr>
          <w:rFonts w:hint="eastAsia" w:ascii="仿宋_GB2312" w:hAnsi="宋体" w:cs="宋体"/>
          <w:sz w:val="32"/>
          <w:szCs w:val="32"/>
          <w:lang w:val="en-US" w:eastAsia="zh-CN"/>
        </w:rPr>
        <w:t>4.人才队伍相关证明材料，包括平台运营团队人力资源报表，运营团队和专家顾问聘用合同、资质或职称证书、专业或从业背景等证明材料。</w:t>
      </w:r>
    </w:p>
    <w:p>
      <w:pPr>
        <w:pStyle w:val="14"/>
        <w:numPr>
          <w:ilvl w:val="0"/>
          <w:numId w:val="0"/>
        </w:numPr>
        <w:ind w:firstLine="640" w:firstLineChars="200"/>
        <w:outlineLvl w:val="9"/>
        <w:rPr>
          <w:rFonts w:hint="eastAsia" w:ascii="仿宋_GB2312" w:hAnsi="宋体" w:cs="宋体"/>
          <w:sz w:val="32"/>
          <w:szCs w:val="32"/>
          <w:lang w:val="en-US" w:eastAsia="zh-CN"/>
        </w:rPr>
      </w:pPr>
      <w:r>
        <w:rPr>
          <w:rFonts w:hint="eastAsia" w:ascii="仿宋_GB2312" w:hAnsi="宋体" w:cs="宋体"/>
          <w:sz w:val="32"/>
          <w:szCs w:val="32"/>
          <w:lang w:val="en-US" w:eastAsia="zh-CN"/>
        </w:rPr>
        <w:t>5.配套条件证明材料，包括平台建设相关费用支出明细及凭证等资金投入证明材料</w:t>
      </w:r>
      <w:r>
        <w:rPr>
          <w:rFonts w:hint="eastAsia" w:ascii="仿宋_GB2312" w:hAnsi="宋体" w:cs="宋体"/>
          <w:sz w:val="32"/>
          <w:szCs w:val="32"/>
          <w:highlight w:val="none"/>
          <w:lang w:val="en-US" w:eastAsia="zh-CN"/>
        </w:rPr>
        <w:t>，租赁合同、土地使用说明、验收报告等场地空间证明材料，设备清单、购置或租赁合同及发票、系统开发和验收报告等软硬件配套等相关证明</w:t>
      </w:r>
      <w:r>
        <w:rPr>
          <w:rFonts w:hint="eastAsia" w:ascii="仿宋_GB2312" w:hAnsi="宋体" w:cs="宋体"/>
          <w:sz w:val="32"/>
          <w:szCs w:val="32"/>
          <w:lang w:val="en-US" w:eastAsia="zh-CN"/>
        </w:rPr>
        <w:t>。</w:t>
      </w:r>
    </w:p>
    <w:p>
      <w:pPr>
        <w:pStyle w:val="14"/>
        <w:numPr>
          <w:ilvl w:val="0"/>
          <w:numId w:val="0"/>
        </w:numPr>
        <w:ind w:firstLine="640" w:firstLineChars="200"/>
        <w:outlineLvl w:val="9"/>
        <w:rPr>
          <w:rFonts w:hint="eastAsia"/>
          <w:lang w:val="en-US" w:eastAsia="zh-CN"/>
        </w:rPr>
      </w:pPr>
      <w:r>
        <w:rPr>
          <w:rFonts w:hint="eastAsia" w:ascii="仿宋_GB2312" w:hAnsi="宋体" w:cs="宋体"/>
          <w:sz w:val="32"/>
          <w:szCs w:val="32"/>
          <w:lang w:val="en-US" w:eastAsia="zh-CN"/>
        </w:rPr>
        <w:t>6.资源整合证明材料，包括合作清单（合作对象、合作内容、合作方式等），合作协议、委托合同等。</w:t>
      </w:r>
    </w:p>
    <w:p>
      <w:pPr>
        <w:pStyle w:val="14"/>
        <w:numPr>
          <w:ilvl w:val="0"/>
          <w:numId w:val="0"/>
        </w:numPr>
        <w:ind w:firstLine="640" w:firstLineChars="200"/>
        <w:outlineLvl w:val="9"/>
        <w:rPr>
          <w:rFonts w:hint="eastAsia" w:ascii="仿宋_GB2312" w:hAnsi="宋体" w:cs="宋体"/>
          <w:sz w:val="32"/>
          <w:szCs w:val="32"/>
          <w:lang w:val="en-US" w:eastAsia="zh-CN"/>
        </w:rPr>
      </w:pPr>
      <w:r>
        <w:rPr>
          <w:rFonts w:hint="eastAsia" w:ascii="仿宋_GB2312" w:hAnsi="宋体" w:cs="宋体"/>
          <w:sz w:val="32"/>
          <w:szCs w:val="32"/>
          <w:lang w:val="en-US" w:eastAsia="zh-CN"/>
        </w:rPr>
        <w:t>7.产学研合作证明材料，包括与在京高等院校、科研机构、医疗卫生机构产学研相关合作协议、合同等，近3年科技成果转化项目清单（科技成果名称、成交对象、成交方式、成交金额、合同登记编号等）、技术交易合同或技术交易凭证、所获专利等。</w:t>
      </w:r>
    </w:p>
    <w:p>
      <w:pPr>
        <w:pStyle w:val="12"/>
        <w:rPr>
          <w:rFonts w:hint="default"/>
          <w:lang w:val="en-US" w:eastAsia="zh-CN"/>
        </w:rPr>
      </w:pPr>
      <w:r>
        <w:rPr>
          <w:rFonts w:hint="eastAsia" w:ascii="仿宋_GB2312" w:hAnsi="宋体" w:cs="宋体"/>
          <w:sz w:val="32"/>
          <w:szCs w:val="32"/>
          <w:highlight w:val="none"/>
          <w:lang w:val="en-US" w:eastAsia="zh-CN"/>
        </w:rPr>
        <w:t>8.概念验证工作进展证明材料，包括概念验证服务体系建设方案及相关流程、制度等，成果清单、评价结果等，概念验证项目的清单、协议、进展报告、银行回单、相关费用支出明细账及凭证等。</w:t>
      </w:r>
    </w:p>
    <w:p>
      <w:pPr>
        <w:pStyle w:val="14"/>
        <w:numPr>
          <w:ilvl w:val="0"/>
          <w:numId w:val="0"/>
        </w:numPr>
        <w:ind w:firstLine="640" w:firstLineChars="200"/>
        <w:outlineLvl w:val="9"/>
        <w:rPr>
          <w:rFonts w:hint="eastAsia" w:ascii="仿宋_GB2312" w:hAnsi="宋体" w:eastAsia="仿宋_GB2312" w:cs="宋体"/>
          <w:sz w:val="32"/>
          <w:szCs w:val="32"/>
          <w:lang w:val="en-US" w:eastAsia="zh-CN"/>
        </w:rPr>
      </w:pPr>
      <w:r>
        <w:rPr>
          <w:rFonts w:hint="eastAsia" w:ascii="仿宋_GB2312" w:hAnsi="宋体" w:cs="宋体"/>
          <w:sz w:val="32"/>
          <w:szCs w:val="32"/>
          <w:lang w:val="en-US" w:eastAsia="zh-CN"/>
        </w:rPr>
        <w:t>9.其他应提供的证明材料。</w:t>
      </w:r>
    </w:p>
    <w:p>
      <w:pPr>
        <w:pStyle w:val="14"/>
        <w:numPr>
          <w:ilvl w:val="0"/>
          <w:numId w:val="0"/>
        </w:numPr>
        <w:ind w:firstLine="643" w:firstLineChars="200"/>
        <w:outlineLvl w:val="9"/>
        <w:rPr>
          <w:rFonts w:hint="eastAsia" w:ascii="仿宋_GB2312" w:hAnsi="宋体" w:cs="宋体"/>
          <w:b/>
          <w:bCs/>
          <w:sz w:val="32"/>
          <w:szCs w:val="32"/>
          <w:lang w:val="en-US" w:eastAsia="zh-CN"/>
        </w:rPr>
      </w:pPr>
      <w:r>
        <w:rPr>
          <w:rFonts w:hint="eastAsia" w:ascii="仿宋_GB2312" w:hAnsi="宋体" w:cs="宋体"/>
          <w:b/>
          <w:bCs/>
          <w:sz w:val="32"/>
          <w:szCs w:val="32"/>
          <w:lang w:val="en-US" w:eastAsia="zh-CN"/>
        </w:rPr>
        <w:t>其中第一年项目预算附加说明材料要求：</w:t>
      </w:r>
    </w:p>
    <w:p>
      <w:pPr>
        <w:pStyle w:val="12"/>
        <w:rPr>
          <w:rFonts w:hint="default"/>
          <w:lang w:val="en-US" w:eastAsia="zh-CN"/>
        </w:rPr>
      </w:pPr>
      <w:r>
        <w:rPr>
          <w:rFonts w:hint="eastAsia" w:ascii="仿宋_GB2312" w:hAnsi="宋体" w:cs="宋体"/>
          <w:sz w:val="32"/>
          <w:szCs w:val="32"/>
          <w:lang w:val="en-US" w:eastAsia="zh-CN"/>
        </w:rPr>
        <w:t>应包含预算支出计划、概算、按支出科目明细安排、报价单等材料。预算应以项目确定的任务为依据进行编制，应对预算与任务的相关性，支出计划和计算方法进行表述，应明确测算标准是参照国家及北京市有关经费等管理办法。</w:t>
      </w:r>
    </w:p>
    <w:p>
      <w:pPr>
        <w:pStyle w:val="13"/>
        <w:bidi w:val="0"/>
        <w:rPr>
          <w:rFonts w:hint="eastAsia"/>
        </w:rPr>
      </w:pPr>
      <w:r>
        <w:rPr>
          <w:rFonts w:hint="eastAsia"/>
          <w:lang w:eastAsia="zh-CN"/>
        </w:rPr>
        <w:t>申报流程</w:t>
      </w:r>
    </w:p>
    <w:p>
      <w:pPr>
        <w:autoSpaceDN w:val="0"/>
        <w:adjustRightInd w:val="0"/>
        <w:snapToGrid w:val="0"/>
        <w:spacing w:line="560" w:lineRule="exact"/>
        <w:ind w:firstLine="640" w:firstLineChars="200"/>
        <w:outlineLvl w:val="9"/>
        <w:rPr>
          <w:rFonts w:ascii="仿宋_GB2312" w:hAnsi="宋体" w:eastAsia="仿宋_GB2312" w:cs="宋体"/>
          <w:sz w:val="32"/>
          <w:szCs w:val="32"/>
        </w:rPr>
      </w:pPr>
      <w:r>
        <w:rPr>
          <w:rFonts w:hint="eastAsia" w:ascii="仿宋_GB2312" w:hAnsi="宋体" w:eastAsia="仿宋_GB2312" w:cs="宋体"/>
          <w:sz w:val="32"/>
          <w:szCs w:val="32"/>
        </w:rPr>
        <w:t>1.申报单位根据市科委、中关村管委会网站和“国际科技创新中心”网络服务平台相关申报通知公布的受理时间、受理条件等相关要求提交所有申报材料。</w:t>
      </w:r>
    </w:p>
    <w:p>
      <w:pPr>
        <w:autoSpaceDN w:val="0"/>
        <w:adjustRightInd w:val="0"/>
        <w:snapToGrid w:val="0"/>
        <w:spacing w:line="560" w:lineRule="exact"/>
        <w:ind w:firstLine="640" w:firstLineChars="200"/>
        <w:outlineLvl w:val="9"/>
        <w:rPr>
          <w:rFonts w:ascii="仿宋_GB2312" w:hAnsi="宋体" w:eastAsia="仿宋_GB2312" w:cs="宋体"/>
          <w:sz w:val="32"/>
          <w:szCs w:val="32"/>
        </w:rPr>
      </w:pPr>
      <w:r>
        <w:rPr>
          <w:rFonts w:hint="eastAsia" w:ascii="仿宋_GB2312" w:hAnsi="宋体" w:eastAsia="仿宋_GB2312" w:cs="宋体"/>
          <w:sz w:val="32"/>
          <w:szCs w:val="32"/>
        </w:rPr>
        <w:t>2.市科委、中关村管委会对申报材料的规范性和齐备情况进行初审。符合条件的，予以受理；不符合条件的，一次性告知需要补充的全部内容。</w:t>
      </w:r>
    </w:p>
    <w:p>
      <w:pPr>
        <w:autoSpaceDN w:val="0"/>
        <w:adjustRightInd w:val="0"/>
        <w:snapToGrid w:val="0"/>
        <w:spacing w:line="560" w:lineRule="exact"/>
        <w:ind w:firstLine="640" w:firstLineChars="200"/>
        <w:outlineLvl w:val="9"/>
        <w:rPr>
          <w:rFonts w:ascii="仿宋_GB2312" w:hAnsi="宋体" w:eastAsia="仿宋_GB2312" w:cs="宋体"/>
          <w:sz w:val="32"/>
          <w:szCs w:val="32"/>
        </w:rPr>
      </w:pPr>
      <w:r>
        <w:rPr>
          <w:rFonts w:hint="eastAsia" w:ascii="仿宋_GB2312" w:hAnsi="宋体" w:eastAsia="仿宋_GB2312" w:cs="宋体"/>
          <w:sz w:val="32"/>
          <w:szCs w:val="32"/>
        </w:rPr>
        <w:t>3.受理工作结束后，市科委、中关村管委会根据项目受理情况开展评审，</w:t>
      </w:r>
      <w:r>
        <w:rPr>
          <w:rFonts w:hint="eastAsia" w:ascii="仿宋_GB2312" w:hAnsi="宋体" w:eastAsia="仿宋_GB2312" w:cs="宋体"/>
          <w:bCs/>
          <w:sz w:val="32"/>
          <w:szCs w:val="32"/>
        </w:rPr>
        <w:t>根据评审结果研究确定拟支持项目</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9"/>
        <w:rPr>
          <w:rFonts w:hint="eastAsia"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仿宋_GB2312" w:eastAsia="仿宋_GB2312" w:cs="仿宋_GB2312"/>
          <w:sz w:val="32"/>
          <w:szCs w:val="32"/>
        </w:rPr>
        <w:t>市科委、中关村管委会将拟支持项目名单在官方网站进行公示，公示期为5个工作日</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9"/>
        <w:rPr>
          <w:rFonts w:hint="eastAsia" w:ascii="仿宋_GB2312" w:hAnsi="宋体" w:eastAsia="仿宋_GB2312" w:cs="宋体"/>
          <w:sz w:val="32"/>
          <w:szCs w:val="32"/>
        </w:rPr>
      </w:pPr>
      <w:r>
        <w:rPr>
          <w:rFonts w:hint="eastAsia" w:ascii="仿宋_GB2312" w:hAnsi="仿宋_GB2312" w:eastAsia="仿宋_GB2312" w:cs="仿宋_GB2312"/>
          <w:sz w:val="32"/>
          <w:szCs w:val="32"/>
        </w:rPr>
        <w:t>5.经公示无异议的项目，市科委、中关村管委会与项目承担单位签订</w:t>
      </w:r>
      <w:r>
        <w:rPr>
          <w:rFonts w:hint="eastAsia" w:ascii="仿宋_GB2312" w:hAnsi="仿宋_GB2312" w:eastAsia="仿宋_GB2312" w:cs="仿宋_GB2312"/>
          <w:sz w:val="32"/>
          <w:szCs w:val="32"/>
          <w:lang w:val="en-US" w:eastAsia="zh-CN"/>
        </w:rPr>
        <w:t>项目任务书、资金支持</w:t>
      </w:r>
      <w:r>
        <w:rPr>
          <w:rFonts w:hint="eastAsia" w:ascii="仿宋_GB2312" w:hAnsi="仿宋_GB2312" w:eastAsia="仿宋_GB2312" w:cs="仿宋_GB2312"/>
          <w:sz w:val="32"/>
          <w:szCs w:val="32"/>
        </w:rPr>
        <w:t>协议，按照相关规定拨付支持资金,并依据协议加强对项目的管理</w:t>
      </w:r>
      <w:r>
        <w:rPr>
          <w:rFonts w:hint="eastAsia" w:ascii="仿宋_GB2312" w:hAnsi="宋体" w:eastAsia="仿宋_GB2312" w:cs="宋体"/>
          <w:sz w:val="32"/>
          <w:szCs w:val="32"/>
        </w:rPr>
        <w:t>。</w:t>
      </w:r>
    </w:p>
    <w:p>
      <w:pPr>
        <w:pStyle w:val="13"/>
        <w:bidi w:val="0"/>
        <w:rPr>
          <w:rFonts w:hint="eastAsia"/>
          <w:lang w:val="en-US" w:eastAsia="zh-CN"/>
        </w:rPr>
      </w:pPr>
      <w:r>
        <w:rPr>
          <w:rFonts w:hint="eastAsia"/>
          <w:lang w:val="en-US" w:eastAsia="zh-CN"/>
        </w:rPr>
        <w:t>其他事项</w:t>
      </w:r>
    </w:p>
    <w:p>
      <w:pPr>
        <w:pStyle w:val="12"/>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同一申报单位同一内容的项目已通过其他渠道获取市财政资金支持的不得重复申报。</w:t>
      </w:r>
    </w:p>
    <w:p>
      <w:pPr>
        <w:pStyle w:val="1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sz w:val="32"/>
          <w:szCs w:val="32"/>
        </w:rPr>
        <w:t>申报单位应保证提交的项目申报材料真实、合法、有效，对申报材料真实性做出承诺并对此承担法律责任，项目申报内容不得涉及安全保密信息。</w:t>
      </w:r>
      <w:r>
        <w:rPr>
          <w:rFonts w:hint="eastAsia" w:ascii="仿宋_GB2312" w:hAnsi="仿宋_GB2312" w:eastAsia="仿宋_GB2312" w:cs="仿宋_GB2312"/>
          <w:lang w:val="en-US" w:eastAsia="zh-CN"/>
        </w:rPr>
        <w:t>申报单位不配合核查或经核查存在弄虚作假等行为的，取消申报资格。</w:t>
      </w:r>
    </w:p>
    <w:p>
      <w:pPr>
        <w:pStyle w:val="12"/>
        <w:ind w:firstLine="640" w:firstLineChars="200"/>
        <w:rPr>
          <w:rFonts w:hint="eastAsia" w:ascii="仿宋_GB2312" w:hAnsi="仿宋_GB2312" w:eastAsia="仿宋_GB2312" w:cs="仿宋_GB2312"/>
          <w:szCs w:val="32"/>
          <w:u w:val="none"/>
          <w:lang w:val="zh-TW"/>
        </w:rPr>
      </w:pPr>
      <w:r>
        <w:rPr>
          <w:rFonts w:hint="eastAsia" w:ascii="仿宋_GB2312" w:hAnsi="仿宋_GB2312" w:eastAsia="仿宋_GB2312" w:cs="仿宋_GB2312"/>
          <w:lang w:val="en-US" w:eastAsia="zh-CN"/>
        </w:rPr>
        <w:t>3.</w:t>
      </w:r>
      <w:r>
        <w:rPr>
          <w:rFonts w:hint="eastAsia" w:ascii="仿宋_GB2312" w:hAnsi="仿宋_GB2312" w:eastAsia="仿宋_GB2312" w:cs="仿宋_GB2312"/>
          <w:szCs w:val="32"/>
          <w:u w:val="none"/>
        </w:rPr>
        <w:t>在拨付支持资金前，</w:t>
      </w:r>
      <w:r>
        <w:rPr>
          <w:rFonts w:hint="eastAsia" w:ascii="仿宋_GB2312" w:hAnsi="仿宋_GB2312" w:eastAsia="仿宋_GB2312" w:cs="仿宋_GB2312"/>
          <w:szCs w:val="32"/>
          <w:u w:val="none"/>
          <w:lang w:val="zh-TW"/>
        </w:rPr>
        <w:t>如承担单位已吊销、注销，</w:t>
      </w:r>
      <w:r>
        <w:rPr>
          <w:rFonts w:hint="eastAsia" w:ascii="仿宋_GB2312" w:hAnsi="仿宋_GB2312" w:eastAsia="仿宋_GB2312" w:cs="仿宋_GB2312"/>
          <w:color w:val="000000"/>
          <w:szCs w:val="32"/>
          <w:u w:val="none"/>
        </w:rPr>
        <w:t>或注册地迁出本市行政区域，以及</w:t>
      </w:r>
      <w:r>
        <w:rPr>
          <w:rFonts w:hint="eastAsia" w:ascii="仿宋_GB2312" w:hAnsi="仿宋_GB2312" w:eastAsia="仿宋_GB2312" w:cs="仿宋_GB2312"/>
          <w:szCs w:val="32"/>
          <w:u w:val="none"/>
          <w:lang w:val="zh-TW"/>
        </w:rPr>
        <w:t>承担单位和相关人员在</w:t>
      </w:r>
      <w:r>
        <w:rPr>
          <w:rFonts w:hint="eastAsia" w:ascii="仿宋_GB2312" w:hAnsi="仿宋_GB2312" w:eastAsia="仿宋_GB2312" w:cs="仿宋_GB2312"/>
          <w:szCs w:val="32"/>
          <w:u w:val="none"/>
        </w:rPr>
        <w:t>“</w:t>
      </w:r>
      <w:r>
        <w:rPr>
          <w:rFonts w:hint="eastAsia" w:ascii="仿宋_GB2312" w:hAnsi="仿宋_GB2312" w:eastAsia="仿宋_GB2312" w:cs="仿宋_GB2312"/>
          <w:szCs w:val="32"/>
          <w:u w:val="none"/>
          <w:lang w:val="zh-TW"/>
        </w:rPr>
        <w:t>信用中国</w:t>
      </w:r>
      <w:r>
        <w:rPr>
          <w:rFonts w:hint="eastAsia" w:ascii="仿宋_GB2312" w:hAnsi="仿宋_GB2312" w:eastAsia="仿宋_GB2312" w:cs="仿宋_GB2312"/>
          <w:szCs w:val="32"/>
          <w:u w:val="none"/>
        </w:rPr>
        <w:t>”</w:t>
      </w:r>
      <w:r>
        <w:rPr>
          <w:rFonts w:hint="eastAsia" w:ascii="仿宋_GB2312" w:hAnsi="仿宋_GB2312" w:eastAsia="仿宋_GB2312" w:cs="仿宋_GB2312"/>
          <w:szCs w:val="32"/>
          <w:u w:val="none"/>
          <w:lang w:val="zh-TW"/>
        </w:rPr>
        <w:t>、科研诚信管理信息系统上被列为失信惩戒对象的，不再予以支持。</w:t>
      </w:r>
    </w:p>
    <w:p>
      <w:pPr>
        <w:ind w:left="0" w:leftChars="0" w:firstLine="0" w:firstLineChars="0"/>
        <w:rPr>
          <w:rFonts w:hint="default" w:ascii="仿宋_GB2312" w:hAnsi="仿宋_GB2312" w:eastAsia="仿宋_GB2312" w:cs="仿宋_GB2312"/>
          <w:szCs w:val="32"/>
          <w:u w:val="none"/>
          <w:lang w:val="en-US" w:eastAsia="zh-CN"/>
        </w:rPr>
      </w:pPr>
    </w:p>
    <w:sectPr>
      <w:footerReference r:id="rId5" w:type="default"/>
      <w:pgSz w:w="11906" w:h="16838"/>
      <w:pgMar w:top="2098" w:right="1474" w:bottom="2098" w:left="158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fci wne:fciName="AcceptAllChangesInDoc"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4BEDD4-BFA1-4696-B0F3-A75EDC021A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D2432BE2-3B9E-4D0A-998A-B4DF806F6977}"/>
  </w:font>
  <w:font w:name="方正小标宋_GBK">
    <w:panose1 w:val="03000509000000000000"/>
    <w:charset w:val="86"/>
    <w:family w:val="auto"/>
    <w:pitch w:val="default"/>
    <w:sig w:usb0="00000001" w:usb1="080E0000" w:usb2="00000000" w:usb3="00000000" w:csb0="00040000" w:csb1="00000000"/>
    <w:embedRegular r:id="rId3" w:fontKey="{B983924A-560D-43E5-87EB-E2DE7EEC256E}"/>
  </w:font>
  <w:font w:name="楷体_GB2312">
    <w:panose1 w:val="02010609030101010101"/>
    <w:charset w:val="86"/>
    <w:family w:val="auto"/>
    <w:pitch w:val="default"/>
    <w:sig w:usb0="00000001" w:usb1="080E0000" w:usb2="00000000" w:usb3="00000000" w:csb0="00040000" w:csb1="00000000"/>
    <w:embedRegular r:id="rId4" w:fontKey="{F7584AFE-802C-4DB9-B9AD-8FFD3DE0A3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EC6B0"/>
    <w:multiLevelType w:val="singleLevel"/>
    <w:tmpl w:val="E43EC6B0"/>
    <w:lvl w:ilvl="0" w:tentative="0">
      <w:start w:val="1"/>
      <w:numFmt w:val="decimal"/>
      <w:pStyle w:val="14"/>
      <w:suff w:val="nothing"/>
      <w:lvlText w:val="%1."/>
      <w:lvlJc w:val="left"/>
      <w:pPr>
        <w:tabs>
          <w:tab w:val="left" w:pos="397"/>
        </w:tabs>
        <w:ind w:left="454" w:leftChars="0" w:hanging="454" w:firstLineChars="0"/>
      </w:pPr>
      <w:rPr>
        <w:rFonts w:hint="default" w:ascii="仿宋_GB2312" w:hAnsi="仿宋_GB2312" w:eastAsia="仿宋_GB2312" w:cs="仿宋_GB2312"/>
        <w:sz w:val="32"/>
        <w:szCs w:val="32"/>
      </w:rPr>
    </w:lvl>
  </w:abstractNum>
  <w:abstractNum w:abstractNumId="1">
    <w:nsid w:val="F226C858"/>
    <w:multiLevelType w:val="singleLevel"/>
    <w:tmpl w:val="F226C858"/>
    <w:lvl w:ilvl="0" w:tentative="0">
      <w:start w:val="1"/>
      <w:numFmt w:val="chineseCounting"/>
      <w:pStyle w:val="13"/>
      <w:suff w:val="nothing"/>
      <w:lvlText w:val="%1、"/>
      <w:lvlJc w:val="left"/>
      <w:pPr>
        <w:ind w:left="0" w:firstLine="397"/>
      </w:pPr>
      <w:rPr>
        <w:rFonts w:hint="eastAsia" w:eastAsia="黑体"/>
        <w:sz w:val="32"/>
      </w:rPr>
    </w:lvl>
  </w:abstractNum>
  <w:abstractNum w:abstractNumId="2">
    <w:nsid w:val="104B8B43"/>
    <w:multiLevelType w:val="singleLevel"/>
    <w:tmpl w:val="104B8B43"/>
    <w:lvl w:ilvl="0" w:tentative="0">
      <w:start w:val="1"/>
      <w:numFmt w:val="chineseCounting"/>
      <w:pStyle w:val="16"/>
      <w:suff w:val="nothing"/>
      <w:lvlText w:val="（%1）"/>
      <w:lvlJc w:val="left"/>
      <w:pPr>
        <w:ind w:left="0" w:firstLine="397"/>
      </w:pPr>
      <w:rPr>
        <w:rFonts w:hint="eastAsia" w:ascii="Times New Roman" w:hAnsi="Times New Roman" w:eastAsia="楷体_GB2312"/>
        <w:sz w:val="32"/>
        <w:szCs w:val="32"/>
      </w:r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MGYzNWM1YmU4NzZiZDE2MmQ0MzEwNDY1ZDExYzUifQ=="/>
  </w:docVars>
  <w:rsids>
    <w:rsidRoot w:val="00172A27"/>
    <w:rsid w:val="00823DEF"/>
    <w:rsid w:val="008A689A"/>
    <w:rsid w:val="019B2E98"/>
    <w:rsid w:val="01AE3F60"/>
    <w:rsid w:val="0283101D"/>
    <w:rsid w:val="032077FD"/>
    <w:rsid w:val="03B86720"/>
    <w:rsid w:val="045B52FD"/>
    <w:rsid w:val="04A90256"/>
    <w:rsid w:val="07AC5148"/>
    <w:rsid w:val="07BA4621"/>
    <w:rsid w:val="09BF6D6B"/>
    <w:rsid w:val="09CB1C67"/>
    <w:rsid w:val="0A786C09"/>
    <w:rsid w:val="0AAA48E8"/>
    <w:rsid w:val="0AD22A0B"/>
    <w:rsid w:val="0B9A5461"/>
    <w:rsid w:val="0C8575BD"/>
    <w:rsid w:val="0D294A4F"/>
    <w:rsid w:val="0D35078D"/>
    <w:rsid w:val="0E033729"/>
    <w:rsid w:val="0E627136"/>
    <w:rsid w:val="0ED03E48"/>
    <w:rsid w:val="0FD42090"/>
    <w:rsid w:val="11897C41"/>
    <w:rsid w:val="13DC4693"/>
    <w:rsid w:val="151C5E8D"/>
    <w:rsid w:val="152B2192"/>
    <w:rsid w:val="152B4878"/>
    <w:rsid w:val="161D0798"/>
    <w:rsid w:val="164A2274"/>
    <w:rsid w:val="164C218B"/>
    <w:rsid w:val="16AD3796"/>
    <w:rsid w:val="178F355E"/>
    <w:rsid w:val="1A404921"/>
    <w:rsid w:val="1A6E7BDF"/>
    <w:rsid w:val="1AF44089"/>
    <w:rsid w:val="1B182259"/>
    <w:rsid w:val="1CE15268"/>
    <w:rsid w:val="1DBD7EAD"/>
    <w:rsid w:val="1E2B0243"/>
    <w:rsid w:val="1E843E3D"/>
    <w:rsid w:val="1FE15669"/>
    <w:rsid w:val="20636ECB"/>
    <w:rsid w:val="207C0ECB"/>
    <w:rsid w:val="208F27F6"/>
    <w:rsid w:val="20D34741"/>
    <w:rsid w:val="217355DC"/>
    <w:rsid w:val="2188552B"/>
    <w:rsid w:val="2252368A"/>
    <w:rsid w:val="25974898"/>
    <w:rsid w:val="25AC78B8"/>
    <w:rsid w:val="27095DAE"/>
    <w:rsid w:val="27683702"/>
    <w:rsid w:val="28537E49"/>
    <w:rsid w:val="28AA6C85"/>
    <w:rsid w:val="28CA45C8"/>
    <w:rsid w:val="2908001C"/>
    <w:rsid w:val="2A013176"/>
    <w:rsid w:val="2AD33242"/>
    <w:rsid w:val="2B613A55"/>
    <w:rsid w:val="2BA74844"/>
    <w:rsid w:val="2CC94C4A"/>
    <w:rsid w:val="2D417BC7"/>
    <w:rsid w:val="2E424C8B"/>
    <w:rsid w:val="2ED7712E"/>
    <w:rsid w:val="2FF30683"/>
    <w:rsid w:val="30A25984"/>
    <w:rsid w:val="315F0D5D"/>
    <w:rsid w:val="316D7DA1"/>
    <w:rsid w:val="316F4012"/>
    <w:rsid w:val="31B9703B"/>
    <w:rsid w:val="31C8289F"/>
    <w:rsid w:val="31CD6F8B"/>
    <w:rsid w:val="327726AF"/>
    <w:rsid w:val="35C80195"/>
    <w:rsid w:val="36D024CB"/>
    <w:rsid w:val="36F3150C"/>
    <w:rsid w:val="385932B2"/>
    <w:rsid w:val="385E3406"/>
    <w:rsid w:val="3A425CCA"/>
    <w:rsid w:val="3A4B42B2"/>
    <w:rsid w:val="3C836696"/>
    <w:rsid w:val="3D3A2B0F"/>
    <w:rsid w:val="3D423EE5"/>
    <w:rsid w:val="3D771D59"/>
    <w:rsid w:val="3F057D64"/>
    <w:rsid w:val="3F8F215A"/>
    <w:rsid w:val="3FAC1F32"/>
    <w:rsid w:val="40446E0D"/>
    <w:rsid w:val="40620201"/>
    <w:rsid w:val="40A932EA"/>
    <w:rsid w:val="41C73C97"/>
    <w:rsid w:val="42850B39"/>
    <w:rsid w:val="43314A46"/>
    <w:rsid w:val="442F0E4A"/>
    <w:rsid w:val="44657C35"/>
    <w:rsid w:val="449C36B7"/>
    <w:rsid w:val="453C06A0"/>
    <w:rsid w:val="45A452A3"/>
    <w:rsid w:val="4828107D"/>
    <w:rsid w:val="483B47F6"/>
    <w:rsid w:val="48B56357"/>
    <w:rsid w:val="4A381C3D"/>
    <w:rsid w:val="4A6F2535"/>
    <w:rsid w:val="4ADE466E"/>
    <w:rsid w:val="4CBB21BE"/>
    <w:rsid w:val="4E637664"/>
    <w:rsid w:val="4FEF6A63"/>
    <w:rsid w:val="505C7A00"/>
    <w:rsid w:val="51E72426"/>
    <w:rsid w:val="53732332"/>
    <w:rsid w:val="552A00CC"/>
    <w:rsid w:val="55D077BC"/>
    <w:rsid w:val="55EF72A7"/>
    <w:rsid w:val="56601E9E"/>
    <w:rsid w:val="58F00CE5"/>
    <w:rsid w:val="59175499"/>
    <w:rsid w:val="59895294"/>
    <w:rsid w:val="5A33532D"/>
    <w:rsid w:val="5A92249C"/>
    <w:rsid w:val="5C2815EE"/>
    <w:rsid w:val="5CED46F0"/>
    <w:rsid w:val="5D2C22D6"/>
    <w:rsid w:val="5D437F7D"/>
    <w:rsid w:val="5EA97606"/>
    <w:rsid w:val="5FE236A2"/>
    <w:rsid w:val="61522466"/>
    <w:rsid w:val="61E84C4F"/>
    <w:rsid w:val="62755CE5"/>
    <w:rsid w:val="62986E9C"/>
    <w:rsid w:val="62BE3B8F"/>
    <w:rsid w:val="63C70334"/>
    <w:rsid w:val="63ED7FC3"/>
    <w:rsid w:val="645D208F"/>
    <w:rsid w:val="64C35F2E"/>
    <w:rsid w:val="64E52053"/>
    <w:rsid w:val="65CE0C78"/>
    <w:rsid w:val="66144B0D"/>
    <w:rsid w:val="662734F1"/>
    <w:rsid w:val="667F7399"/>
    <w:rsid w:val="66984625"/>
    <w:rsid w:val="67F0485E"/>
    <w:rsid w:val="6A000990"/>
    <w:rsid w:val="6B5A3012"/>
    <w:rsid w:val="6C707E2C"/>
    <w:rsid w:val="6CCC66FA"/>
    <w:rsid w:val="6DA7781E"/>
    <w:rsid w:val="6E2A4841"/>
    <w:rsid w:val="6F505C73"/>
    <w:rsid w:val="6FA35D65"/>
    <w:rsid w:val="70046BEA"/>
    <w:rsid w:val="7257401A"/>
    <w:rsid w:val="73065909"/>
    <w:rsid w:val="73DF36C4"/>
    <w:rsid w:val="743707E3"/>
    <w:rsid w:val="74C67490"/>
    <w:rsid w:val="753E42C0"/>
    <w:rsid w:val="759157D0"/>
    <w:rsid w:val="76102E43"/>
    <w:rsid w:val="762917C4"/>
    <w:rsid w:val="76EF5BCA"/>
    <w:rsid w:val="77276479"/>
    <w:rsid w:val="773A4B9B"/>
    <w:rsid w:val="77622E38"/>
    <w:rsid w:val="77B41EC6"/>
    <w:rsid w:val="77CA7B98"/>
    <w:rsid w:val="78067AFF"/>
    <w:rsid w:val="78275CD3"/>
    <w:rsid w:val="79406D5F"/>
    <w:rsid w:val="79C20E22"/>
    <w:rsid w:val="79DA6437"/>
    <w:rsid w:val="7AF366E7"/>
    <w:rsid w:val="7B653FF6"/>
    <w:rsid w:val="7B8601A2"/>
    <w:rsid w:val="7BE528F3"/>
    <w:rsid w:val="7BFF047D"/>
    <w:rsid w:val="7C3D3992"/>
    <w:rsid w:val="7C456945"/>
    <w:rsid w:val="7CFC2A83"/>
    <w:rsid w:val="7D2570D9"/>
    <w:rsid w:val="7D2C004B"/>
    <w:rsid w:val="7D8102B6"/>
    <w:rsid w:val="7E163380"/>
    <w:rsid w:val="7E633B84"/>
    <w:rsid w:val="7E8A2B21"/>
    <w:rsid w:val="7F7E4C5D"/>
    <w:rsid w:val="7FAC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page number"/>
    <w:qFormat/>
    <w:uiPriority w:val="0"/>
  </w:style>
  <w:style w:type="character" w:styleId="11">
    <w:name w:val="annotation reference"/>
    <w:qFormat/>
    <w:uiPriority w:val="0"/>
    <w:rPr>
      <w:sz w:val="21"/>
      <w:szCs w:val="21"/>
    </w:rPr>
  </w:style>
  <w:style w:type="paragraph" w:customStyle="1" w:styleId="12">
    <w:name w:val="公文-正文"/>
    <w:basedOn w:val="1"/>
    <w:qFormat/>
    <w:uiPriority w:val="0"/>
    <w:pPr>
      <w:spacing w:line="560" w:lineRule="exact"/>
      <w:ind w:firstLine="640" w:firstLineChars="200"/>
    </w:pPr>
    <w:rPr>
      <w:rFonts w:ascii="Times New Roman" w:hAnsi="Times New Roman" w:eastAsia="仿宋_GB2312" w:cs="Times New Roman"/>
      <w:sz w:val="32"/>
      <w:szCs w:val="32"/>
    </w:rPr>
  </w:style>
  <w:style w:type="paragraph" w:customStyle="1" w:styleId="13">
    <w:name w:val="公文-一级标题"/>
    <w:basedOn w:val="1"/>
    <w:next w:val="1"/>
    <w:qFormat/>
    <w:uiPriority w:val="0"/>
    <w:pPr>
      <w:keepNext w:val="0"/>
      <w:keepLines w:val="0"/>
      <w:numPr>
        <w:ilvl w:val="0"/>
        <w:numId w:val="1"/>
      </w:numPr>
      <w:spacing w:beforeLines="0" w:afterLines="0"/>
      <w:ind w:firstLine="880" w:firstLineChars="200"/>
      <w:jc w:val="left"/>
      <w:outlineLvl w:val="0"/>
    </w:pPr>
    <w:rPr>
      <w:rFonts w:ascii="Times New Roman" w:hAnsi="Times New Roman" w:eastAsia="黑体" w:cs="Times New Roman"/>
      <w:kern w:val="44"/>
      <w:sz w:val="32"/>
      <w:szCs w:val="22"/>
    </w:rPr>
  </w:style>
  <w:style w:type="paragraph" w:customStyle="1" w:styleId="14">
    <w:name w:val="公文-三级标题"/>
    <w:basedOn w:val="1"/>
    <w:next w:val="12"/>
    <w:link w:val="20"/>
    <w:qFormat/>
    <w:uiPriority w:val="0"/>
    <w:pPr>
      <w:numPr>
        <w:ilvl w:val="0"/>
        <w:numId w:val="2"/>
      </w:numPr>
      <w:spacing w:line="560" w:lineRule="exact"/>
      <w:ind w:left="0" w:firstLine="641" w:firstLineChars="200"/>
      <w:outlineLvl w:val="9"/>
    </w:pPr>
    <w:rPr>
      <w:rFonts w:ascii="Times New Roman" w:hAnsi="Times New Roman" w:eastAsia="仿宋_GB2312"/>
      <w:szCs w:val="28"/>
    </w:rPr>
  </w:style>
  <w:style w:type="paragraph" w:customStyle="1" w:styleId="15">
    <w:name w:val="公文-标题"/>
    <w:basedOn w:val="1"/>
    <w:next w:val="1"/>
    <w:qFormat/>
    <w:uiPriority w:val="0"/>
    <w:pPr>
      <w:spacing w:beforeLines="0" w:afterLines="0"/>
      <w:ind w:firstLine="0" w:firstLineChars="0"/>
      <w:jc w:val="center"/>
      <w:outlineLvl w:val="9"/>
    </w:pPr>
    <w:rPr>
      <w:rFonts w:hint="eastAsia" w:ascii="Times New Roman" w:hAnsi="Times New Roman" w:eastAsia="方正小标宋_GBK" w:cs="方正小标宋_GBK"/>
      <w:kern w:val="44"/>
      <w:sz w:val="44"/>
      <w:szCs w:val="44"/>
    </w:rPr>
  </w:style>
  <w:style w:type="paragraph" w:customStyle="1" w:styleId="16">
    <w:name w:val="公文-二级标题"/>
    <w:basedOn w:val="1"/>
    <w:next w:val="1"/>
    <w:qFormat/>
    <w:uiPriority w:val="0"/>
    <w:pPr>
      <w:numPr>
        <w:ilvl w:val="0"/>
        <w:numId w:val="3"/>
      </w:numPr>
      <w:spacing w:line="560" w:lineRule="exact"/>
      <w:ind w:firstLine="640" w:firstLineChars="200"/>
      <w:outlineLvl w:val="1"/>
    </w:pPr>
    <w:rPr>
      <w:rFonts w:ascii="Times New Roman" w:hAnsi="Times New Roman" w:eastAsia="楷体_GB2312" w:cs="Times New Roman"/>
      <w:sz w:val="32"/>
      <w:szCs w:val="32"/>
    </w:rPr>
  </w:style>
  <w:style w:type="paragraph" w:customStyle="1" w:styleId="17">
    <w:name w:val="公文"/>
    <w:basedOn w:val="1"/>
    <w:qFormat/>
    <w:uiPriority w:val="0"/>
    <w:pPr>
      <w:spacing w:line="560" w:lineRule="exact"/>
      <w:ind w:firstLine="640" w:firstLineChars="200"/>
    </w:pPr>
    <w:rPr>
      <w:rFonts w:ascii="Times New Roman" w:hAnsi="Times New Roman" w:eastAsia="仿宋_GB2312"/>
      <w:sz w:val="32"/>
      <w:szCs w:val="32"/>
    </w:rPr>
  </w:style>
  <w:style w:type="paragraph" w:customStyle="1" w:styleId="18">
    <w:name w:val="会议纪要"/>
    <w:basedOn w:val="1"/>
    <w:qFormat/>
    <w:uiPriority w:val="0"/>
    <w:pPr>
      <w:ind w:firstLine="720" w:firstLineChars="200"/>
    </w:pPr>
    <w:rPr>
      <w:rFonts w:ascii="Times New Roman" w:hAnsi="Times New Roman" w:eastAsia="仿宋"/>
      <w:sz w:val="24"/>
    </w:rPr>
  </w:style>
  <w:style w:type="paragraph" w:styleId="19">
    <w:name w:val="List Paragraph"/>
    <w:basedOn w:val="1"/>
    <w:qFormat/>
    <w:uiPriority w:val="0"/>
    <w:pPr>
      <w:ind w:firstLine="200" w:firstLineChars="200"/>
    </w:pPr>
  </w:style>
  <w:style w:type="character" w:customStyle="1" w:styleId="20">
    <w:name w:val="公文-三级标题 Char"/>
    <w:link w:val="14"/>
    <w:qFormat/>
    <w:uiPriority w:val="0"/>
    <w:rPr>
      <w:rFonts w:ascii="Times New Roman" w:hAnsi="Times New Roman" w:eastAsia="仿宋_GB2312"/>
      <w:szCs w:val="28"/>
    </w:rPr>
  </w:style>
  <w:style w:type="paragraph" w:customStyle="1" w:styleId="21">
    <w:name w:val="正文_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2993</Words>
  <Characters>3141</Characters>
  <Lines>0</Lines>
  <Paragraphs>0</Paragraphs>
  <TotalTime>102</TotalTime>
  <ScaleCrop>false</ScaleCrop>
  <LinksUpToDate>false</LinksUpToDate>
  <CharactersWithSpaces>3145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2020-09-21T07:40:00Z</dcterms:created>
  <dc:creator>羽天堂</dc:creator>
  <cp:lastModifiedBy>明天会更好</cp:lastModifiedBy>
  <cp:lastPrinted>2022-08-15T07:03:00Z</cp:lastPrinted>
  <dcterms:modified xsi:type="dcterms:W3CDTF">2022-08-15T11:53:55Z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18ADDF2136F346DABD9DD04CF66E919C</vt:lpwstr>
  </property>
  <property fmtid="{D5CDD505-2E9C-101B-9397-08002B2CF9AE}" pid="4" name="commondata">
    <vt:lpwstr>eyJoZGlkIjoiZTY1ZjU0ZDhhMDVhNmIxMTA1N2FiY2RlOWNiZTU4N2MifQ==</vt:lpwstr>
  </property>
</Properties>
</file>