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附件2</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2019年两化融合管理体系</w:t>
      </w: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贯标试点企业申报书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ind w:left="1" w:firstLine="360" w:firstLineChars="100"/>
        <w:jc w:val="left"/>
        <w:rPr>
          <w:rFonts w:ascii="Times New Roman" w:hAnsi="Times New Roman" w:eastAsia="楷体_GB2312"/>
          <w:kern w:val="0"/>
          <w:sz w:val="36"/>
        </w:rPr>
      </w:pPr>
      <w:r>
        <w:rPr>
          <w:rFonts w:ascii="Times New Roman" w:hAnsi="Times New Roman" w:eastAsia="楷体_GB2312"/>
          <w:kern w:val="0"/>
          <w:sz w:val="36"/>
        </w:rPr>
        <w:t>申报企业：</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firstLine="360" w:firstLineChars="100"/>
        <w:jc w:val="left"/>
        <w:rPr>
          <w:rFonts w:ascii="Times New Roman" w:hAnsi="Times New Roman"/>
        </w:rPr>
      </w:pPr>
      <w:r>
        <w:rPr>
          <w:rFonts w:ascii="Times New Roman" w:hAnsi="Times New Roman" w:eastAsia="楷体_GB2312"/>
          <w:kern w:val="0"/>
          <w:sz w:val="36"/>
        </w:rPr>
        <w:t>推荐单位：</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kern w:val="0"/>
          <w:sz w:val="36"/>
        </w:rPr>
        <w:t>申报日期：201</w:t>
      </w:r>
      <w:r>
        <w:rPr>
          <w:rFonts w:hint="eastAsia" w:ascii="Times New Roman" w:hAnsi="Times New Roman" w:eastAsia="楷体_GB2312"/>
          <w:b/>
          <w:kern w:val="0"/>
          <w:sz w:val="36"/>
        </w:rPr>
        <w:t>9</w:t>
      </w:r>
      <w:r>
        <w:rPr>
          <w:rFonts w:ascii="Times New Roman" w:hAnsi="Times New Roman" w:eastAsia="楷体_GB2312"/>
          <w:b/>
          <w:kern w:val="0"/>
          <w:sz w:val="36"/>
        </w:rPr>
        <w:t>年 月 日</w:t>
      </w:r>
    </w:p>
    <w:p>
      <w:pPr>
        <w:autoSpaceDN w:val="0"/>
        <w:outlineLvl w:val="0"/>
        <w:rPr>
          <w:rFonts w:eastAsia="楷体_GB2312"/>
          <w:b/>
          <w:kern w:val="0"/>
          <w:sz w:val="36"/>
        </w:rPr>
      </w:pPr>
      <w:r>
        <w:rPr>
          <w:rFonts w:ascii="Times New Roman" w:hAnsi="Times New Roman" w:eastAsia="楷体_GB2312"/>
          <w:b/>
          <w:kern w:val="0"/>
          <w:sz w:val="36"/>
        </w:rPr>
        <w:br w:type="page"/>
      </w:r>
    </w:p>
    <w:p>
      <w:pPr>
        <w:autoSpaceDN w:val="0"/>
        <w:jc w:val="center"/>
        <w:outlineLvl w:val="0"/>
        <w:rPr>
          <w:rFonts w:ascii="楷体_GB2312" w:eastAsia="楷体_GB2312"/>
          <w:kern w:val="0"/>
          <w:sz w:val="44"/>
          <w:szCs w:val="36"/>
        </w:rPr>
      </w:pPr>
      <w:r>
        <w:rPr>
          <w:rFonts w:hint="eastAsia" w:ascii="楷体_GB2312" w:eastAsia="楷体_GB2312"/>
          <w:kern w:val="0"/>
          <w:sz w:val="44"/>
          <w:szCs w:val="36"/>
        </w:rPr>
        <w:t>填 报 说 明</w:t>
      </w:r>
    </w:p>
    <w:p>
      <w:pPr>
        <w:ind w:firstLine="880" w:firstLineChars="200"/>
        <w:rPr>
          <w:rFonts w:ascii="楷体_GB2312"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申请书包含四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部分内容，第一部分是两化融合管理体系贯标试点企业申请表，第二部分是企业两化融合现状与水平的文字材料，第三部分是企业两化融合管理现状与水平的文字材料，第四部分可提供相关证明材料的复印件。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请用A4幅面编辑。除申请表以外，申报书正文字体为3号仿宋体，单倍行距。一级标题3号黑体，二级标题3号楷体。</w:t>
      </w:r>
      <w:r>
        <w:rPr>
          <w:rFonts w:ascii="Times New Roman" w:hAnsi="Times New Roman" w:eastAsia="黑体"/>
          <w:sz w:val="32"/>
          <w:szCs w:val="32"/>
        </w:rPr>
        <w:br w:type="page"/>
      </w:r>
      <w:r>
        <w:rPr>
          <w:rFonts w:ascii="Times New Roman" w:hAnsi="Times New Roman" w:eastAsia="黑体"/>
          <w:sz w:val="32"/>
          <w:szCs w:val="32"/>
        </w:rPr>
        <w:t>一、两化融合管理体系贯标试点企业申请表</w:t>
      </w:r>
    </w:p>
    <w:tbl>
      <w:tblPr>
        <w:tblStyle w:val="4"/>
        <w:tblW w:w="92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kern w:val="0"/>
                <w:sz w:val="24"/>
                <w:lang w:val="en-US" w:eastAsia="zh-CN"/>
              </w:rPr>
            </w:pPr>
            <w:r>
              <w:rPr>
                <w:rFonts w:ascii="Times New Roman" w:hAnsi="Times New Roman"/>
                <w:kern w:val="0"/>
                <w:sz w:val="24"/>
              </w:rPr>
              <w:t>联系人</w:t>
            </w:r>
            <w:r>
              <w:rPr>
                <w:rFonts w:hint="eastAsia" w:ascii="Times New Roman" w:hAnsi="Times New Roman"/>
                <w:kern w:val="0"/>
                <w:sz w:val="24"/>
                <w:lang w:val="en-US" w:eastAsia="zh-CN"/>
              </w:rPr>
              <w:t>及联系方式</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kern w:val="0"/>
                <w:sz w:val="24"/>
                <w:lang w:val="en-US" w:eastAsia="zh-CN"/>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信息化负责人及联系方式</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kern w:val="0"/>
                <w:sz w:val="24"/>
                <w:lang w:val="en-US" w:eastAsia="zh-CN"/>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截至上年末的主营业务收入</w:t>
            </w:r>
            <w:r>
              <w:rPr>
                <w:rFonts w:hint="eastAsia" w:ascii="Times New Roman" w:hAnsi="Times New Roman"/>
                <w:kern w:val="0"/>
                <w:sz w:val="24"/>
              </w:rPr>
              <w:t>（万元）</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0"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kern w:val="0"/>
                <w:sz w:val="24"/>
              </w:rPr>
            </w:pPr>
            <w:r>
              <w:rPr>
                <w:rFonts w:ascii="Times New Roman" w:hAnsi="Times New Roman"/>
                <w:kern w:val="0"/>
                <w:sz w:val="24"/>
              </w:rPr>
              <w:t>□采掘  □</w:t>
            </w:r>
            <w:r>
              <w:rPr>
                <w:rFonts w:hint="eastAsia" w:ascii="Times New Roman" w:hAnsi="Times New Roman"/>
                <w:kern w:val="0"/>
                <w:sz w:val="24"/>
              </w:rPr>
              <w:t>冶金</w:t>
            </w:r>
            <w:r>
              <w:rPr>
                <w:rFonts w:ascii="Times New Roman" w:hAnsi="Times New Roman"/>
                <w:kern w:val="0"/>
                <w:sz w:val="24"/>
              </w:rPr>
              <w:t xml:space="preserve">  □</w:t>
            </w:r>
            <w:r>
              <w:rPr>
                <w:rFonts w:hint="eastAsia" w:ascii="Times New Roman" w:hAnsi="Times New Roman"/>
                <w:kern w:val="0"/>
                <w:sz w:val="24"/>
              </w:rPr>
              <w:t>石化</w:t>
            </w:r>
            <w:r>
              <w:rPr>
                <w:rFonts w:ascii="Times New Roman" w:hAnsi="Times New Roman"/>
                <w:kern w:val="0"/>
                <w:sz w:val="24"/>
              </w:rPr>
              <w:t xml:space="preserve">  □</w:t>
            </w:r>
            <w:r>
              <w:rPr>
                <w:rFonts w:hint="eastAsia" w:ascii="Times New Roman" w:hAnsi="Times New Roman"/>
                <w:kern w:val="0"/>
                <w:sz w:val="24"/>
              </w:rPr>
              <w:t>建材</w:t>
            </w:r>
            <w:r>
              <w:rPr>
                <w:rFonts w:ascii="Times New Roman" w:hAnsi="Times New Roman"/>
                <w:kern w:val="0"/>
                <w:sz w:val="24"/>
              </w:rPr>
              <w:t xml:space="preserve">  □</w:t>
            </w:r>
            <w:r>
              <w:rPr>
                <w:rFonts w:hint="eastAsia" w:ascii="Times New Roman" w:hAnsi="Times New Roman"/>
                <w:kern w:val="0"/>
                <w:sz w:val="24"/>
              </w:rPr>
              <w:t xml:space="preserve">民爆器材  </w:t>
            </w:r>
            <w:r>
              <w:rPr>
                <w:rFonts w:ascii="Times New Roman" w:hAnsi="Times New Roman"/>
                <w:kern w:val="0"/>
                <w:sz w:val="24"/>
              </w:rPr>
              <w:t>□</w:t>
            </w:r>
            <w:r>
              <w:rPr>
                <w:rFonts w:hint="eastAsia" w:ascii="Times New Roman" w:hAnsi="Times New Roman"/>
                <w:kern w:val="0"/>
                <w:sz w:val="24"/>
              </w:rPr>
              <w:t>机械</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交通设备制造</w:t>
            </w:r>
            <w:r>
              <w:rPr>
                <w:rFonts w:ascii="Times New Roman" w:hAnsi="Times New Roman"/>
                <w:kern w:val="0"/>
                <w:sz w:val="24"/>
              </w:rPr>
              <w:t xml:space="preserve">  □</w:t>
            </w:r>
            <w:r>
              <w:rPr>
                <w:rFonts w:hint="eastAsia" w:ascii="Times New Roman" w:hAnsi="Times New Roman"/>
                <w:kern w:val="0"/>
                <w:sz w:val="24"/>
              </w:rPr>
              <w:t>轻工</w:t>
            </w:r>
            <w:r>
              <w:rPr>
                <w:rFonts w:ascii="Times New Roman" w:hAnsi="Times New Roman"/>
                <w:kern w:val="0"/>
                <w:sz w:val="24"/>
              </w:rPr>
              <w:t xml:space="preserve">  □</w:t>
            </w:r>
            <w:r>
              <w:rPr>
                <w:rFonts w:hint="eastAsia" w:ascii="Times New Roman" w:hAnsi="Times New Roman"/>
                <w:kern w:val="0"/>
                <w:sz w:val="24"/>
              </w:rPr>
              <w:t>纺织</w:t>
            </w:r>
            <w:r>
              <w:rPr>
                <w:rFonts w:ascii="Times New Roman" w:hAnsi="Times New Roman"/>
                <w:kern w:val="0"/>
                <w:sz w:val="24"/>
              </w:rPr>
              <w:t xml:space="preserve">  □</w:t>
            </w:r>
            <w:r>
              <w:rPr>
                <w:rFonts w:hint="eastAsia" w:ascii="Times New Roman" w:hAnsi="Times New Roman"/>
                <w:kern w:val="0"/>
                <w:sz w:val="24"/>
              </w:rPr>
              <w:t>食品</w:t>
            </w:r>
            <w:r>
              <w:rPr>
                <w:rFonts w:ascii="Times New Roman" w:hAnsi="Times New Roman"/>
                <w:kern w:val="0"/>
                <w:sz w:val="24"/>
              </w:rPr>
              <w:t xml:space="preserve">  □</w:t>
            </w:r>
            <w:r>
              <w:rPr>
                <w:rFonts w:hint="eastAsia" w:ascii="Times New Roman" w:hAnsi="Times New Roman"/>
                <w:kern w:val="0"/>
                <w:sz w:val="24"/>
              </w:rPr>
              <w:t>医药</w:t>
            </w:r>
            <w:r>
              <w:rPr>
                <w:rFonts w:ascii="Times New Roman" w:hAnsi="Times New Roman"/>
                <w:kern w:val="0"/>
                <w:sz w:val="24"/>
              </w:rPr>
              <w:t xml:space="preserve">  □</w:t>
            </w:r>
            <w:r>
              <w:rPr>
                <w:rFonts w:hint="eastAsia" w:ascii="Times New Roman" w:hAnsi="Times New Roman"/>
                <w:kern w:val="0"/>
                <w:sz w:val="24"/>
              </w:rPr>
              <w:t>烟草</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 xml:space="preserve">包装  </w:t>
            </w:r>
            <w:r>
              <w:rPr>
                <w:rFonts w:ascii="Times New Roman" w:hAnsi="Times New Roman"/>
                <w:kern w:val="0"/>
                <w:sz w:val="24"/>
              </w:rPr>
              <w:t>□</w:t>
            </w:r>
            <w:r>
              <w:rPr>
                <w:rFonts w:hint="eastAsia" w:ascii="Times New Roman" w:hAnsi="Times New Roman"/>
                <w:kern w:val="0"/>
                <w:sz w:val="24"/>
              </w:rPr>
              <w:t xml:space="preserve">电子  </w:t>
            </w:r>
            <w:r>
              <w:rPr>
                <w:rFonts w:ascii="Times New Roman" w:hAnsi="Times New Roman"/>
                <w:kern w:val="0"/>
                <w:sz w:val="24"/>
              </w:rPr>
              <w:t>□</w:t>
            </w:r>
            <w:r>
              <w:rPr>
                <w:rFonts w:hint="eastAsia" w:ascii="Times New Roman" w:hAnsi="Times New Roman"/>
                <w:kern w:val="0"/>
                <w:sz w:val="24"/>
              </w:rPr>
              <w:t>软件</w:t>
            </w:r>
            <w:r>
              <w:rPr>
                <w:rFonts w:ascii="Times New Roman" w:hAnsi="Times New Roman"/>
                <w:kern w:val="0"/>
                <w:sz w:val="24"/>
              </w:rPr>
              <w:t xml:space="preserve">  □</w:t>
            </w:r>
            <w:r>
              <w:rPr>
                <w:rFonts w:hint="eastAsia" w:ascii="Times New Roman" w:hAnsi="Times New Roman"/>
                <w:kern w:val="0"/>
                <w:sz w:val="24"/>
              </w:rPr>
              <w:t xml:space="preserve">通信  </w:t>
            </w:r>
            <w:r>
              <w:rPr>
                <w:rFonts w:ascii="Times New Roman" w:hAnsi="Times New Roman"/>
                <w:kern w:val="0"/>
                <w:sz w:val="24"/>
              </w:rPr>
              <w:t>□</w:t>
            </w:r>
            <w:r>
              <w:rPr>
                <w:rFonts w:hint="eastAsia" w:ascii="Times New Roman" w:hAnsi="Times New Roman"/>
                <w:kern w:val="0"/>
                <w:sz w:val="24"/>
              </w:rPr>
              <w:t>废弃资源综合利用</w:t>
            </w:r>
            <w:r>
              <w:rPr>
                <w:rFonts w:ascii="Times New Roman" w:hAnsi="Times New Roman"/>
                <w:kern w:val="0"/>
                <w:sz w:val="24"/>
              </w:rPr>
              <w:t xml:space="preserve">  □</w:t>
            </w:r>
            <w:r>
              <w:rPr>
                <w:rFonts w:hint="eastAsia" w:ascii="Times New Roman" w:hAnsi="Times New Roman"/>
                <w:kern w:val="0"/>
                <w:sz w:val="24"/>
              </w:rPr>
              <w:t>电力</w:t>
            </w:r>
            <w:r>
              <w:rPr>
                <w:rFonts w:ascii="Times New Roman" w:hAnsi="Times New Roman"/>
                <w:kern w:val="0"/>
                <w:sz w:val="24"/>
              </w:rPr>
              <w:t xml:space="preserve">  □</w:t>
            </w:r>
            <w:r>
              <w:rPr>
                <w:rFonts w:hint="eastAsia" w:ascii="Times New Roman" w:hAnsi="Times New Roman"/>
                <w:kern w:val="0"/>
                <w:sz w:val="24"/>
              </w:rPr>
              <w:t>建筑</w:t>
            </w:r>
            <w:r>
              <w:rPr>
                <w:rFonts w:ascii="Times New Roman" w:hAnsi="Times New Roman"/>
                <w:kern w:val="0"/>
                <w:sz w:val="24"/>
              </w:rPr>
              <w:t xml:space="preserve">  □</w:t>
            </w:r>
            <w:r>
              <w:rPr>
                <w:rFonts w:hint="eastAsia" w:ascii="Times New Roman" w:hAnsi="Times New Roman"/>
                <w:kern w:val="0"/>
                <w:sz w:val="24"/>
              </w:rPr>
              <w:t xml:space="preserve">交通物流  </w:t>
            </w:r>
            <w:r>
              <w:rPr>
                <w:rFonts w:ascii="Times New Roman" w:hAnsi="Times New Roman"/>
                <w:kern w:val="0"/>
                <w:sz w:val="24"/>
              </w:rPr>
              <w:t>□</w:t>
            </w:r>
            <w:r>
              <w:rPr>
                <w:rFonts w:hint="eastAsia" w:ascii="Times New Roman" w:hAnsi="Times New Roman"/>
                <w:kern w:val="0"/>
                <w:sz w:val="24"/>
              </w:rPr>
              <w:t>批发</w:t>
            </w:r>
            <w:r>
              <w:rPr>
                <w:rFonts w:ascii="Times New Roman" w:hAnsi="Times New Roman"/>
                <w:kern w:val="0"/>
                <w:sz w:val="24"/>
              </w:rPr>
              <w:t>零售</w:t>
            </w:r>
            <w:r>
              <w:rPr>
                <w:rFonts w:hint="eastAsia" w:ascii="Times New Roman" w:hAnsi="Times New Roman"/>
                <w:kern w:val="0"/>
                <w:sz w:val="24"/>
              </w:rPr>
              <w:t xml:space="preserve">  </w:t>
            </w:r>
            <w:r>
              <w:rPr>
                <w:rFonts w:ascii="Times New Roman" w:hAnsi="Times New Roman"/>
                <w:kern w:val="0"/>
                <w:sz w:val="24"/>
              </w:rPr>
              <w:t>□</w:t>
            </w:r>
            <w:r>
              <w:rPr>
                <w:rFonts w:hint="eastAsia" w:ascii="Times New Roman" w:hAnsi="Times New Roman"/>
                <w:kern w:val="0"/>
                <w:sz w:val="24"/>
              </w:rPr>
              <w:t xml:space="preserve">农业  </w:t>
            </w:r>
          </w:p>
          <w:p>
            <w:pPr>
              <w:jc w:val="left"/>
              <w:rPr>
                <w:rFonts w:ascii="Times New Roman" w:hAnsi="Times New Roman"/>
                <w:kern w:val="0"/>
                <w:sz w:val="24"/>
              </w:rPr>
            </w:pPr>
            <w:r>
              <w:rPr>
                <w:rFonts w:ascii="Times New Roman" w:hAnsi="Times New Roman"/>
                <w:kern w:val="0"/>
                <w:sz w:val="24"/>
              </w:rPr>
              <w:t>□其他行业（请注明）___________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□质量管理体系  □环境管理体系  □能源管理体系</w:t>
            </w:r>
          </w:p>
          <w:p>
            <w:pPr>
              <w:rPr>
                <w:rFonts w:ascii="Times New Roman" w:hAnsi="Times New Roman"/>
                <w:kern w:val="0"/>
                <w:sz w:val="24"/>
              </w:rPr>
            </w:pPr>
            <w:r>
              <w:rPr>
                <w:rFonts w:ascii="Times New Roman" w:hAnsi="Times New Roman"/>
                <w:kern w:val="0"/>
                <w:sz w:val="24"/>
              </w:rPr>
              <w:t>□职业健康安全管理体系         □信息安</w:t>
            </w:r>
            <w:bookmarkStart w:id="0" w:name="_GoBack"/>
            <w:bookmarkEnd w:id="0"/>
            <w:r>
              <w:rPr>
                <w:rFonts w:ascii="Times New Roman" w:hAnsi="Times New Roman"/>
                <w:kern w:val="0"/>
                <w:sz w:val="24"/>
              </w:rPr>
              <w:t>全管理体系</w:t>
            </w:r>
          </w:p>
          <w:p>
            <w:pPr>
              <w:rPr>
                <w:rFonts w:ascii="Times New Roman" w:hAnsi="Times New Roman"/>
                <w:kern w:val="0"/>
                <w:sz w:val="24"/>
              </w:rPr>
            </w:pPr>
            <w:r>
              <w:rPr>
                <w:rFonts w:ascii="Times New Roman" w:hAnsi="Times New Roman"/>
                <w:kern w:val="0"/>
                <w:sz w:val="24"/>
              </w:rPr>
              <w:t>□信息技术服务</w:t>
            </w:r>
            <w:r>
              <w:rPr>
                <w:rFonts w:hint="eastAsia" w:ascii="Times New Roman" w:hAnsi="Times New Roman"/>
                <w:kern w:val="0"/>
                <w:sz w:val="24"/>
              </w:rPr>
              <w:t>管理体系</w:t>
            </w:r>
            <w:r>
              <w:rPr>
                <w:rFonts w:ascii="Times New Roman" w:hAnsi="Times New Roman"/>
                <w:kern w:val="0"/>
                <w:sz w:val="24"/>
              </w:rPr>
              <w:t xml:space="preserve">         □其它</w:t>
            </w:r>
            <w:r>
              <w:rPr>
                <w:rFonts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2"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ascii="宋体" w:hAnsi="宋体"/>
                <w:kern w:val="0"/>
                <w:sz w:val="24"/>
              </w:rPr>
              <w:t>企业两化融合水平</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pacing w:line="288" w:lineRule="auto"/>
              <w:rPr>
                <w:rFonts w:ascii="宋体" w:hAnsi="宋体"/>
                <w:kern w:val="0"/>
                <w:sz w:val="24"/>
              </w:rPr>
            </w:pPr>
            <w:r>
              <w:rPr>
                <w:rFonts w:ascii="宋体" w:hAnsi="宋体"/>
                <w:kern w:val="0"/>
                <w:sz w:val="24"/>
              </w:rPr>
              <w:t>请在中国两化融合服务平台（www.cspiii.com/pg）上进行评估，并填写评估结果：</w:t>
            </w:r>
          </w:p>
          <w:p>
            <w:pPr>
              <w:spacing w:line="288" w:lineRule="auto"/>
              <w:rPr>
                <w:rFonts w:ascii="宋体" w:hAnsi="宋体"/>
                <w:kern w:val="0"/>
                <w:sz w:val="24"/>
                <w:u w:val="single"/>
              </w:rPr>
            </w:pPr>
            <w:r>
              <w:rPr>
                <w:rFonts w:ascii="宋体" w:hAnsi="宋体"/>
                <w:kern w:val="0"/>
                <w:sz w:val="24"/>
              </w:rPr>
              <w:t>评估时间：</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评估总分：</w:t>
            </w:r>
            <w:r>
              <w:rPr>
                <w:rFonts w:ascii="宋体" w:hAnsi="宋体"/>
                <w:kern w:val="0"/>
                <w:sz w:val="24"/>
                <w:u w:val="single"/>
              </w:rPr>
              <w:t xml:space="preserve">              </w:t>
            </w:r>
            <w:r>
              <w:rPr>
                <w:rFonts w:ascii="宋体" w:hAnsi="宋体"/>
                <w:kern w:val="0"/>
                <w:sz w:val="24"/>
              </w:rPr>
              <w:t xml:space="preserve">  发展阶段：</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基础建设得分：</w:t>
            </w:r>
            <w:r>
              <w:rPr>
                <w:rFonts w:ascii="宋体" w:hAnsi="宋体"/>
                <w:kern w:val="0"/>
                <w:sz w:val="24"/>
                <w:u w:val="single"/>
              </w:rPr>
              <w:t xml:space="preserve">          </w:t>
            </w:r>
            <w:r>
              <w:rPr>
                <w:rFonts w:ascii="宋体" w:hAnsi="宋体"/>
                <w:kern w:val="0"/>
                <w:sz w:val="24"/>
              </w:rPr>
              <w:t xml:space="preserve">  单项应用得分：</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综合集成得分：</w:t>
            </w:r>
            <w:r>
              <w:rPr>
                <w:rFonts w:ascii="宋体" w:hAnsi="宋体"/>
                <w:kern w:val="0"/>
                <w:sz w:val="24"/>
                <w:u w:val="single"/>
              </w:rPr>
              <w:t xml:space="preserve">          </w:t>
            </w:r>
            <w:r>
              <w:rPr>
                <w:rFonts w:ascii="宋体" w:hAnsi="宋体"/>
                <w:kern w:val="0"/>
                <w:sz w:val="24"/>
              </w:rPr>
              <w:t xml:space="preserve">  协同与创新得分：</w:t>
            </w:r>
            <w:r>
              <w:rPr>
                <w:rFonts w:ascii="宋体" w:hAnsi="宋体"/>
                <w:kern w:val="0"/>
                <w:sz w:val="24"/>
                <w:u w:val="single"/>
              </w:rPr>
              <w:t xml:space="preserve">         </w:t>
            </w:r>
          </w:p>
          <w:p>
            <w:pPr>
              <w:spacing w:line="288" w:lineRule="auto"/>
              <w:rPr>
                <w:rFonts w:ascii="宋体" w:hAnsi="宋体"/>
                <w:kern w:val="0"/>
                <w:sz w:val="24"/>
                <w:u w:val="single"/>
              </w:rPr>
            </w:pPr>
            <w:r>
              <w:rPr>
                <w:rFonts w:ascii="宋体" w:hAnsi="宋体"/>
                <w:kern w:val="0"/>
                <w:sz w:val="24"/>
              </w:rPr>
              <w:t>竞争力得分：</w:t>
            </w:r>
            <w:r>
              <w:rPr>
                <w:rFonts w:ascii="宋体" w:hAnsi="宋体"/>
                <w:kern w:val="0"/>
                <w:sz w:val="24"/>
                <w:u w:val="single"/>
              </w:rPr>
              <w:t xml:space="preserve">           </w:t>
            </w:r>
            <w:r>
              <w:rPr>
                <w:rFonts w:ascii="宋体" w:hAnsi="宋体"/>
                <w:kern w:val="0"/>
                <w:sz w:val="24"/>
              </w:rPr>
              <w:t xml:space="preserve">   经济与社会效益得分：</w:t>
            </w:r>
            <w:r>
              <w:rPr>
                <w:rFonts w:ascii="宋体" w:hAnsi="宋体"/>
                <w:kern w:val="0"/>
                <w:sz w:val="24"/>
                <w:u w:val="single"/>
              </w:rPr>
              <w:t xml:space="preserve">        </w:t>
            </w:r>
          </w:p>
          <w:p>
            <w:pPr>
              <w:spacing w:line="288" w:lineRule="auto"/>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7"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□国家级两化融合示范企业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□省级两化融合标杆（示范）企业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□行业两化融合标杆（示范）企业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□国家级质量奖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□省部级质量奖                   授予年份：</w:t>
            </w:r>
            <w:r>
              <w:rPr>
                <w:rFonts w:ascii="Times New Roman" w:hAnsi="Times New Roman"/>
                <w:kern w:val="0"/>
                <w:sz w:val="24"/>
                <w:u w:val="single"/>
              </w:rPr>
              <w:t xml:space="preserve">    </w:t>
            </w:r>
            <w:r>
              <w:rPr>
                <w:rFonts w:ascii="Times New Roman" w:hAnsi="Times New Roman"/>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6" w:hRule="exact"/>
          <w:jc w:val="center"/>
        </w:trPr>
        <w:tc>
          <w:tcPr>
            <w:tcW w:w="621" w:type="dxa"/>
            <w:tcBorders>
              <w:left w:val="single" w:color="000000" w:sz="4" w:space="0"/>
              <w:bottom w:val="single" w:color="000000" w:sz="4" w:space="0"/>
              <w:right w:val="single" w:color="000000" w:sz="4" w:space="0"/>
            </w:tcBorders>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39" w:type="dxa"/>
            <w:gridSpan w:val="4"/>
            <w:tcBorders>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5" w:hRule="atLeast"/>
          <w:jc w:val="center"/>
        </w:trPr>
        <w:tc>
          <w:tcPr>
            <w:tcW w:w="621"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简述企业两化融合的发展历程和</w:t>
            </w:r>
            <w:r>
              <w:rPr>
                <w:rFonts w:hint="eastAsia" w:ascii="Times New Roman" w:hAnsi="Times New Roman"/>
                <w:kern w:val="0"/>
                <w:sz w:val="24"/>
              </w:rPr>
              <w:t>发展</w:t>
            </w:r>
            <w:r>
              <w:rPr>
                <w:rFonts w:ascii="Times New Roman" w:hAnsi="Times New Roman"/>
                <w:kern w:val="0"/>
                <w:sz w:val="24"/>
              </w:rPr>
              <w:t>阶段、</w:t>
            </w:r>
            <w:r>
              <w:rPr>
                <w:rFonts w:hint="eastAsia" w:ascii="Times New Roman" w:hAnsi="Times New Roman"/>
                <w:kern w:val="0"/>
                <w:sz w:val="24"/>
              </w:rPr>
              <w:t>现状</w:t>
            </w:r>
            <w:r>
              <w:rPr>
                <w:rFonts w:ascii="Times New Roman" w:hAnsi="Times New Roman"/>
                <w:kern w:val="0"/>
                <w:sz w:val="24"/>
              </w:rPr>
              <w:t>水平和关键问题、主要内容和做法、经验体会、主要成效等。</w:t>
            </w:r>
            <w:r>
              <w:rPr>
                <w:rFonts w:hint="eastAsia" w:ascii="Times New Roman" w:hAnsi="Times New Roman"/>
                <w:kern w:val="0"/>
                <w:sz w:val="24"/>
              </w:rPr>
              <w:t>）</w:t>
            </w: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1" w:hRule="atLeast"/>
          <w:jc w:val="center"/>
        </w:trPr>
        <w:tc>
          <w:tcPr>
            <w:tcW w:w="621" w:type="dxa"/>
            <w:tcBorders>
              <w:top w:val="single" w:color="000000" w:sz="4" w:space="0"/>
              <w:left w:val="single" w:color="000000" w:sz="4" w:space="0"/>
              <w:right w:val="single" w:color="000000" w:sz="4" w:space="0"/>
            </w:tcBorders>
            <w:vAlign w:val="center"/>
          </w:tcPr>
          <w:p>
            <w:pPr>
              <w:widowControl/>
              <w:rPr>
                <w:rFonts w:ascii="Times New Roman" w:hAnsi="Times New Roman"/>
                <w:sz w:val="24"/>
              </w:rPr>
            </w:pPr>
            <w:r>
              <w:rPr>
                <w:rFonts w:ascii="Times New Roman" w:hAnsi="Times New Roman"/>
                <w:sz w:val="24"/>
              </w:rPr>
              <w:t>企业</w:t>
            </w:r>
            <w:r>
              <w:rPr>
                <w:rFonts w:hint="eastAsia" w:ascii="Times New Roman" w:hAnsi="Times New Roman"/>
                <w:sz w:val="24"/>
              </w:rPr>
              <w:t>两化融合</w:t>
            </w:r>
            <w:r>
              <w:rPr>
                <w:rFonts w:ascii="Times New Roman" w:hAnsi="Times New Roman"/>
                <w:sz w:val="24"/>
              </w:rPr>
              <w:t>管理体系贯标需求</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（简述企业两化融合推进</w:t>
            </w:r>
            <w:r>
              <w:rPr>
                <w:rFonts w:ascii="Times New Roman" w:hAnsi="Times New Roman"/>
                <w:kern w:val="0"/>
                <w:sz w:val="24"/>
              </w:rPr>
              <w:t>工作的组织体系、</w:t>
            </w:r>
            <w:r>
              <w:rPr>
                <w:rFonts w:hint="eastAsia" w:ascii="Times New Roman" w:hAnsi="Times New Roman"/>
                <w:kern w:val="0"/>
                <w:sz w:val="24"/>
              </w:rPr>
              <w:t>管理机制及</w:t>
            </w:r>
            <w:r>
              <w:rPr>
                <w:rFonts w:ascii="Times New Roman" w:hAnsi="Times New Roman"/>
                <w:kern w:val="0"/>
                <w:sz w:val="24"/>
              </w:rPr>
              <w:t>进一步优化需求</w:t>
            </w:r>
            <w:r>
              <w:rPr>
                <w:rFonts w:hint="eastAsia" w:ascii="Times New Roman" w:hAnsi="Times New Roman"/>
                <w:kern w:val="0"/>
                <w:sz w:val="24"/>
              </w:rPr>
              <w:t>，重点</w:t>
            </w:r>
            <w:r>
              <w:rPr>
                <w:rFonts w:ascii="Times New Roman" w:hAnsi="Times New Roman"/>
                <w:kern w:val="0"/>
                <w:sz w:val="24"/>
              </w:rPr>
              <w:t>阐述</w:t>
            </w:r>
            <w:r>
              <w:rPr>
                <w:rFonts w:hint="eastAsia" w:ascii="Times New Roman" w:hAnsi="Times New Roman"/>
                <w:kern w:val="0"/>
                <w:sz w:val="24"/>
              </w:rPr>
              <w:t>两化融合</w:t>
            </w:r>
            <w:r>
              <w:rPr>
                <w:rFonts w:ascii="Times New Roman" w:hAnsi="Times New Roman"/>
                <w:kern w:val="0"/>
                <w:sz w:val="24"/>
              </w:rPr>
              <w:t>推进过程中，</w:t>
            </w:r>
            <w:r>
              <w:rPr>
                <w:rFonts w:hint="eastAsia" w:ascii="Times New Roman" w:hAnsi="Times New Roman"/>
                <w:kern w:val="0"/>
                <w:sz w:val="24"/>
              </w:rPr>
              <w:t>信息技术</w:t>
            </w:r>
            <w:r>
              <w:rPr>
                <w:rFonts w:ascii="Times New Roman" w:hAnsi="Times New Roman"/>
                <w:kern w:val="0"/>
                <w:sz w:val="24"/>
              </w:rPr>
              <w:t>应用与流程优化、组织调整、</w:t>
            </w:r>
            <w:r>
              <w:rPr>
                <w:rFonts w:hint="eastAsia" w:ascii="Times New Roman" w:hAnsi="Times New Roman"/>
                <w:kern w:val="0"/>
                <w:sz w:val="24"/>
              </w:rPr>
              <w:t>数据</w:t>
            </w:r>
            <w:r>
              <w:rPr>
                <w:rFonts w:ascii="Times New Roman" w:hAnsi="Times New Roman"/>
                <w:kern w:val="0"/>
                <w:sz w:val="24"/>
              </w:rPr>
              <w:t>应用的协同推进机制</w:t>
            </w:r>
            <w:r>
              <w:rPr>
                <w:rFonts w:hint="eastAsia" w:ascii="Times New Roman" w:hAnsi="Times New Roman"/>
                <w:kern w:val="0"/>
                <w:sz w:val="24"/>
              </w:rPr>
              <w:t>。</w:t>
            </w:r>
            <w:r>
              <w:rPr>
                <w:rFonts w:ascii="Times New Roman" w:hAnsi="Times New Roman"/>
                <w:kern w:val="0"/>
                <w:sz w:val="24"/>
              </w:rPr>
              <w:t>）</w:t>
            </w: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pPr>
              <w:ind w:firstLine="3600" w:firstLineChars="1500"/>
              <w:rPr>
                <w:rFonts w:ascii="Times New Roman" w:hAnsi="Times New Roman"/>
                <w:kern w:val="0"/>
                <w:sz w:val="24"/>
              </w:rPr>
            </w:pPr>
          </w:p>
          <w:p>
            <w:pPr>
              <w:ind w:firstLine="3600" w:firstLineChars="1500"/>
              <w:rPr>
                <w:rFonts w:ascii="Times New Roman" w:hAnsi="Times New Roman"/>
                <w:kern w:val="0"/>
                <w:sz w:val="24"/>
              </w:rPr>
            </w:pPr>
          </w:p>
          <w:p>
            <w:pPr>
              <w:ind w:firstLine="3840" w:firstLineChars="1600"/>
              <w:rPr>
                <w:rFonts w:ascii="Times New Roman" w:hAnsi="Times New Roman"/>
                <w:kern w:val="0"/>
                <w:sz w:val="24"/>
              </w:rPr>
            </w:pPr>
            <w:r>
              <w:rPr>
                <w:rFonts w:ascii="Times New Roman" w:hAnsi="Times New Roman"/>
                <w:kern w:val="0"/>
                <w:sz w:val="24"/>
              </w:rPr>
              <w:t>法定代表人签章：</w:t>
            </w:r>
          </w:p>
          <w:p>
            <w:pPr>
              <w:ind w:firstLine="3840" w:firstLineChars="1600"/>
              <w:rPr>
                <w:rFonts w:ascii="Times New Roman" w:hAnsi="Times New Roman"/>
                <w:kern w:val="0"/>
                <w:sz w:val="24"/>
              </w:rPr>
            </w:pPr>
            <w:r>
              <w:rPr>
                <w:rFonts w:ascii="Times New Roman" w:hAnsi="Times New Roman"/>
                <w:kern w:val="0"/>
                <w:sz w:val="24"/>
              </w:rPr>
              <w:t>公章：</w:t>
            </w:r>
          </w:p>
          <w:p>
            <w:pPr>
              <w:ind w:firstLine="4320" w:firstLineChars="1800"/>
              <w:rPr>
                <w:rFonts w:ascii="Times New Roman" w:hAnsi="Times New Roman"/>
                <w:kern w:val="0"/>
                <w:sz w:val="24"/>
              </w:rPr>
            </w:pPr>
            <w:r>
              <w:rPr>
                <w:rFonts w:ascii="Times New Roman" w:hAnsi="Times New Roman"/>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推荐单位意见</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sz w:val="24"/>
              </w:rPr>
            </w:pPr>
          </w:p>
          <w:p>
            <w:pPr>
              <w:ind w:firstLine="720" w:firstLineChars="300"/>
              <w:rPr>
                <w:rFonts w:ascii="Times New Roman" w:hAnsi="Times New Roman"/>
                <w:sz w:val="24"/>
              </w:rPr>
            </w:pPr>
            <w:r>
              <w:rPr>
                <w:rFonts w:ascii="Times New Roman" w:hAnsi="Times New Roman"/>
                <w:sz w:val="24"/>
              </w:rPr>
              <w:t xml:space="preserve">                                       签章：</w:t>
            </w:r>
          </w:p>
          <w:p>
            <w:pPr>
              <w:ind w:firstLine="360" w:firstLineChars="150"/>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       年   月   日</w:t>
            </w:r>
          </w:p>
        </w:tc>
      </w:tr>
    </w:tbl>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企业</w:t>
      </w:r>
      <w:r>
        <w:rPr>
          <w:rFonts w:ascii="Times New Roman" w:hAnsi="Times New Roman" w:eastAsia="黑体"/>
          <w:sz w:val="32"/>
          <w:szCs w:val="32"/>
        </w:rPr>
        <w:t>两化融合的现状和水平</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企业应参照</w:t>
      </w:r>
      <w:r>
        <w:rPr>
          <w:rFonts w:hint="eastAsia" w:ascii="Times New Roman" w:hAnsi="Times New Roman" w:eastAsia="仿宋_GB2312"/>
          <w:sz w:val="32"/>
          <w:szCs w:val="32"/>
        </w:rPr>
        <w:t>《</w:t>
      </w:r>
      <w:r>
        <w:rPr>
          <w:rFonts w:ascii="Times New Roman" w:hAnsi="Times New Roman" w:eastAsia="仿宋_GB2312"/>
          <w:sz w:val="32"/>
          <w:szCs w:val="32"/>
        </w:rPr>
        <w:t>工业企业信息化和工业化融合评估规范</w:t>
      </w:r>
      <w:r>
        <w:rPr>
          <w:rFonts w:hint="eastAsia" w:ascii="Times New Roman" w:hAnsi="Times New Roman" w:eastAsia="仿宋_GB2312"/>
          <w:sz w:val="32"/>
          <w:szCs w:val="32"/>
        </w:rPr>
        <w:t>》</w:t>
      </w:r>
      <w:r>
        <w:rPr>
          <w:rFonts w:ascii="Times New Roman" w:hAnsi="Times New Roman" w:eastAsia="仿宋_GB2312"/>
          <w:sz w:val="32"/>
          <w:szCs w:val="32"/>
        </w:rPr>
        <w:t>（GB/T</w:t>
      </w:r>
      <w:r>
        <w:rPr>
          <w:rFonts w:hint="eastAsia" w:ascii="Times New Roman" w:hAnsi="Times New Roman" w:eastAsia="仿宋_GB2312"/>
          <w:sz w:val="32"/>
          <w:szCs w:val="32"/>
        </w:rPr>
        <w:t xml:space="preserve"> </w:t>
      </w:r>
      <w:r>
        <w:rPr>
          <w:rFonts w:ascii="Times New Roman" w:hAnsi="Times New Roman" w:eastAsia="仿宋_GB2312"/>
          <w:sz w:val="32"/>
          <w:szCs w:val="32"/>
        </w:rPr>
        <w:t>23020-2013）（可</w:t>
      </w:r>
      <w:r>
        <w:rPr>
          <w:rFonts w:hint="eastAsia" w:ascii="Times New Roman" w:hAnsi="Times New Roman" w:eastAsia="仿宋_GB2312"/>
          <w:sz w:val="32"/>
          <w:szCs w:val="32"/>
        </w:rPr>
        <w:t>在山东省</w:t>
      </w:r>
      <w:r>
        <w:rPr>
          <w:rFonts w:ascii="Times New Roman" w:hAnsi="Times New Roman" w:eastAsia="仿宋_GB2312"/>
          <w:sz w:val="32"/>
          <w:szCs w:val="32"/>
        </w:rPr>
        <w:t>两化融合服务平台</w:t>
      </w:r>
      <w:r>
        <w:fldChar w:fldCharType="begin"/>
      </w:r>
      <w:r>
        <w:instrText xml:space="preserve"> HYPERLINK "http://shandong.cspiii.com/" </w:instrText>
      </w:r>
      <w:r>
        <w:fldChar w:fldCharType="separate"/>
      </w:r>
      <w:r>
        <w:rPr>
          <w:rStyle w:val="6"/>
          <w:rFonts w:hint="eastAsia" w:ascii="仿宋" w:hAnsi="仿宋" w:eastAsia="仿宋" w:cs="仿宋"/>
          <w:sz w:val="32"/>
          <w:szCs w:val="32"/>
        </w:rPr>
        <w:t>http://shandong.cspiii.com/</w:t>
      </w:r>
      <w:r>
        <w:rPr>
          <w:rStyle w:val="6"/>
          <w:rFonts w:hint="eastAsia" w:ascii="仿宋" w:hAnsi="仿宋" w:eastAsia="仿宋" w:cs="仿宋"/>
          <w:sz w:val="32"/>
          <w:szCs w:val="32"/>
        </w:rPr>
        <w:fldChar w:fldCharType="end"/>
      </w:r>
      <w:r>
        <w:rPr>
          <w:rFonts w:hint="eastAsia" w:ascii="仿宋" w:hAnsi="仿宋" w:eastAsia="仿宋" w:cs="仿宋"/>
          <w:sz w:val="32"/>
          <w:szCs w:val="32"/>
        </w:rPr>
        <w:t>知识库</w:t>
      </w:r>
      <w:r>
        <w:rPr>
          <w:rFonts w:hint="eastAsia" w:ascii="Times New Roman" w:hAnsi="Times New Roman" w:eastAsia="仿宋_GB2312"/>
          <w:sz w:val="32"/>
          <w:szCs w:val="32"/>
        </w:rPr>
        <w:t>下</w:t>
      </w:r>
      <w:r>
        <w:rPr>
          <w:rFonts w:ascii="Times New Roman" w:hAnsi="Times New Roman" w:eastAsia="仿宋_GB2312"/>
          <w:sz w:val="32"/>
          <w:szCs w:val="32"/>
        </w:rPr>
        <w:t>载），</w:t>
      </w:r>
      <w:r>
        <w:rPr>
          <w:rFonts w:hint="eastAsia" w:ascii="Times New Roman" w:hAnsi="Times New Roman" w:eastAsia="仿宋_GB2312"/>
          <w:sz w:val="32"/>
          <w:szCs w:val="32"/>
        </w:rPr>
        <w:t>梳理</w:t>
      </w:r>
      <w:r>
        <w:rPr>
          <w:rFonts w:ascii="Times New Roman" w:hAnsi="Times New Roman" w:eastAsia="仿宋_GB2312"/>
          <w:sz w:val="32"/>
          <w:szCs w:val="32"/>
        </w:rPr>
        <w:t>总结本企业两化融合发展现状</w:t>
      </w:r>
      <w:r>
        <w:rPr>
          <w:rFonts w:hint="eastAsia" w:ascii="Times New Roman" w:hAnsi="Times New Roman" w:eastAsia="仿宋_GB2312"/>
          <w:sz w:val="32"/>
          <w:szCs w:val="32"/>
        </w:rPr>
        <w:t>和</w:t>
      </w:r>
      <w:r>
        <w:rPr>
          <w:rFonts w:ascii="Times New Roman" w:hAnsi="Times New Roman" w:eastAsia="仿宋_GB2312"/>
          <w:sz w:val="32"/>
          <w:szCs w:val="32"/>
        </w:rPr>
        <w:t>水平，</w:t>
      </w:r>
      <w:r>
        <w:rPr>
          <w:rFonts w:hint="eastAsia" w:ascii="Times New Roman" w:hAnsi="Times New Roman" w:eastAsia="仿宋_GB2312"/>
          <w:sz w:val="32"/>
          <w:szCs w:val="32"/>
        </w:rPr>
        <w:t>形成两</w:t>
      </w:r>
      <w:r>
        <w:rPr>
          <w:rFonts w:ascii="Times New Roman" w:hAnsi="Times New Roman" w:eastAsia="仿宋_GB2312"/>
          <w:sz w:val="32"/>
          <w:szCs w:val="32"/>
        </w:rPr>
        <w:t>化融合现状</w:t>
      </w:r>
      <w:r>
        <w:rPr>
          <w:rFonts w:hint="eastAsia" w:ascii="Times New Roman" w:hAnsi="Times New Roman" w:eastAsia="仿宋_GB2312"/>
          <w:sz w:val="32"/>
          <w:szCs w:val="32"/>
        </w:rPr>
        <w:t>总</w:t>
      </w:r>
      <w:r>
        <w:rPr>
          <w:rFonts w:ascii="Times New Roman" w:hAnsi="Times New Roman" w:eastAsia="仿宋_GB2312"/>
          <w:sz w:val="32"/>
          <w:szCs w:val="32"/>
        </w:rPr>
        <w:t>结</w:t>
      </w:r>
      <w:r>
        <w:rPr>
          <w:rFonts w:hint="eastAsia" w:ascii="Times New Roman" w:hAnsi="Times New Roman" w:eastAsia="仿宋_GB2312"/>
          <w:sz w:val="32"/>
          <w:szCs w:val="32"/>
        </w:rPr>
        <w:t>材料，</w:t>
      </w:r>
      <w:r>
        <w:rPr>
          <w:rFonts w:ascii="Times New Roman" w:hAnsi="Times New Roman" w:eastAsia="仿宋_GB2312"/>
          <w:sz w:val="32"/>
          <w:szCs w:val="32"/>
        </w:rPr>
        <w:t>并附上企业在</w:t>
      </w:r>
      <w:r>
        <w:rPr>
          <w:rFonts w:hint="eastAsia" w:ascii="Times New Roman" w:hAnsi="Times New Roman" w:eastAsia="仿宋_GB2312"/>
          <w:sz w:val="32"/>
          <w:szCs w:val="32"/>
        </w:rPr>
        <w:t>山东省</w:t>
      </w:r>
      <w:r>
        <w:rPr>
          <w:rFonts w:ascii="Times New Roman" w:hAnsi="Times New Roman" w:eastAsia="仿宋_GB2312"/>
          <w:sz w:val="32"/>
          <w:szCs w:val="32"/>
        </w:rPr>
        <w:t>两化融合评估系统</w:t>
      </w:r>
    </w:p>
    <w:p>
      <w:pPr>
        <w:rPr>
          <w:rFonts w:ascii="Times New Roman" w:hAnsi="Times New Roman" w:eastAsia="仿宋_GB2312"/>
          <w:sz w:val="32"/>
          <w:szCs w:val="32"/>
        </w:rPr>
      </w:pPr>
      <w:r>
        <w:rPr>
          <w:rFonts w:ascii="Times New Roman" w:hAnsi="Times New Roman" w:eastAsia="仿宋_GB2312"/>
          <w:sz w:val="32"/>
          <w:szCs w:val="32"/>
        </w:rPr>
        <w:t>（</w:t>
      </w:r>
      <w:r>
        <w:rPr>
          <w:rFonts w:hint="eastAsia" w:ascii="仿宋" w:hAnsi="仿宋" w:eastAsia="仿宋" w:cs="仿宋"/>
          <w:sz w:val="32"/>
          <w:szCs w:val="32"/>
        </w:rPr>
        <w:t>http://sdpg.cspiii.com/</w:t>
      </w:r>
      <w:r>
        <w:rPr>
          <w:rFonts w:ascii="Times New Roman" w:hAnsi="Times New Roman" w:eastAsia="仿宋_GB2312"/>
          <w:sz w:val="32"/>
          <w:szCs w:val="32"/>
        </w:rPr>
        <w:t>）中填报的评估问卷和系统自动反馈的自评估报告。</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说</w:t>
      </w:r>
      <w:r>
        <w:rPr>
          <w:rFonts w:ascii="Times New Roman" w:hAnsi="Times New Roman" w:eastAsia="仿宋_GB2312"/>
          <w:b/>
          <w:sz w:val="32"/>
          <w:szCs w:val="32"/>
        </w:rPr>
        <w:t>明：</w:t>
      </w:r>
      <w:r>
        <w:rPr>
          <w:rFonts w:ascii="Times New Roman" w:hAnsi="Times New Roman" w:eastAsia="仿宋_GB2312"/>
          <w:sz w:val="32"/>
          <w:szCs w:val="32"/>
        </w:rPr>
        <w:t>两化融合管理体系适用于所有企业，企业能否入选贯标试点，不取决于其两化融合发展水平高低，而取决于企业的管理现状是否与其两化融合当前发展水平相符合，是否能够</w:t>
      </w:r>
      <w:r>
        <w:rPr>
          <w:rFonts w:hint="eastAsia" w:ascii="Times New Roman" w:hAnsi="Times New Roman" w:eastAsia="仿宋_GB2312"/>
          <w:sz w:val="32"/>
          <w:szCs w:val="32"/>
        </w:rPr>
        <w:t>服务</w:t>
      </w:r>
      <w:r>
        <w:rPr>
          <w:rFonts w:ascii="Times New Roman" w:hAnsi="Times New Roman" w:eastAsia="仿宋_GB2312"/>
          <w:sz w:val="32"/>
          <w:szCs w:val="32"/>
        </w:rPr>
        <w:t>企业在</w:t>
      </w:r>
      <w:r>
        <w:rPr>
          <w:rFonts w:hint="eastAsia" w:ascii="Times New Roman" w:hAnsi="Times New Roman" w:eastAsia="仿宋_GB2312"/>
          <w:sz w:val="32"/>
          <w:szCs w:val="32"/>
        </w:rPr>
        <w:t>数字经济时代的</w:t>
      </w:r>
      <w:r>
        <w:rPr>
          <w:rFonts w:ascii="Times New Roman" w:hAnsi="Times New Roman" w:eastAsia="仿宋_GB2312"/>
          <w:sz w:val="32"/>
          <w:szCs w:val="32"/>
        </w:rPr>
        <w:t>持续改进和发展。因此，请企业在两化融合服务平台上据实填报相关数据，评审专家将根据企业所填报数据来判断企业当前两化融合管理现状与其两化融合发展水平的符合性与一致性。</w:t>
      </w:r>
    </w:p>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企业</w:t>
      </w:r>
      <w:r>
        <w:rPr>
          <w:rFonts w:ascii="Times New Roman" w:hAnsi="Times New Roman" w:eastAsia="黑体"/>
          <w:sz w:val="32"/>
          <w:szCs w:val="32"/>
        </w:rPr>
        <w:t>两化融合管理的现状与水平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企业应参照《信息化和工业化融合管理体系 要求》（</w:t>
      </w:r>
      <w:r>
        <w:rPr>
          <w:rFonts w:ascii="Times New Roman" w:hAnsi="Times New Roman" w:eastAsia="仿宋"/>
          <w:sz w:val="32"/>
        </w:rPr>
        <w:t>GB/T</w:t>
      </w:r>
      <w:r>
        <w:rPr>
          <w:rFonts w:hint="eastAsia" w:ascii="Times New Roman" w:hAnsi="Times New Roman" w:eastAsia="仿宋"/>
          <w:sz w:val="32"/>
        </w:rPr>
        <w:t xml:space="preserve"> </w:t>
      </w:r>
      <w:r>
        <w:rPr>
          <w:rFonts w:ascii="Times New Roman" w:hAnsi="Times New Roman" w:eastAsia="仿宋"/>
          <w:sz w:val="32"/>
        </w:rPr>
        <w:t>23001-2017</w:t>
      </w:r>
      <w:r>
        <w:rPr>
          <w:rFonts w:ascii="Times New Roman" w:hAnsi="Times New Roman" w:eastAsia="仿宋_GB2312"/>
          <w:sz w:val="32"/>
          <w:szCs w:val="32"/>
        </w:rPr>
        <w:t>）（可</w:t>
      </w:r>
      <w:r>
        <w:rPr>
          <w:rFonts w:hint="eastAsia" w:ascii="Times New Roman" w:hAnsi="Times New Roman" w:eastAsia="仿宋_GB2312"/>
          <w:sz w:val="32"/>
          <w:szCs w:val="32"/>
        </w:rPr>
        <w:t>在山东省</w:t>
      </w:r>
      <w:r>
        <w:rPr>
          <w:rFonts w:ascii="Times New Roman" w:hAnsi="Times New Roman" w:eastAsia="仿宋_GB2312"/>
          <w:sz w:val="32"/>
          <w:szCs w:val="32"/>
        </w:rPr>
        <w:t>两化融合服务平台</w:t>
      </w:r>
      <w:r>
        <w:fldChar w:fldCharType="begin"/>
      </w:r>
      <w:r>
        <w:instrText xml:space="preserve"> HYPERLINK "http://shandong.cspiii.com/" </w:instrText>
      </w:r>
      <w:r>
        <w:fldChar w:fldCharType="separate"/>
      </w:r>
      <w:r>
        <w:rPr>
          <w:rStyle w:val="6"/>
          <w:rFonts w:hint="eastAsia" w:ascii="仿宋" w:hAnsi="仿宋" w:eastAsia="仿宋" w:cs="仿宋"/>
          <w:sz w:val="32"/>
          <w:szCs w:val="32"/>
        </w:rPr>
        <w:t>http://shandong.cspiii.com/</w:t>
      </w:r>
      <w:r>
        <w:rPr>
          <w:rStyle w:val="6"/>
          <w:rFonts w:hint="eastAsia" w:ascii="仿宋" w:hAnsi="仿宋" w:eastAsia="仿宋" w:cs="仿宋"/>
          <w:sz w:val="32"/>
          <w:szCs w:val="32"/>
        </w:rPr>
        <w:fldChar w:fldCharType="end"/>
      </w:r>
      <w:r>
        <w:rPr>
          <w:rFonts w:hint="eastAsia" w:ascii="仿宋" w:hAnsi="仿宋" w:eastAsia="仿宋" w:cs="仿宋"/>
          <w:sz w:val="32"/>
          <w:szCs w:val="32"/>
        </w:rPr>
        <w:t>知识库</w:t>
      </w:r>
      <w:r>
        <w:rPr>
          <w:rFonts w:hint="eastAsia" w:ascii="Times New Roman" w:hAnsi="Times New Roman" w:eastAsia="仿宋_GB2312"/>
          <w:sz w:val="32"/>
          <w:szCs w:val="32"/>
        </w:rPr>
        <w:t>下</w:t>
      </w:r>
      <w:r>
        <w:rPr>
          <w:rFonts w:ascii="Times New Roman" w:hAnsi="Times New Roman" w:eastAsia="仿宋_GB2312"/>
          <w:sz w:val="32"/>
          <w:szCs w:val="32"/>
        </w:rPr>
        <w:t>载），</w:t>
      </w:r>
      <w:r>
        <w:rPr>
          <w:rFonts w:hint="eastAsia" w:ascii="Times New Roman" w:hAnsi="Times New Roman" w:eastAsia="仿宋_GB2312"/>
          <w:sz w:val="32"/>
          <w:szCs w:val="32"/>
        </w:rPr>
        <w:t>总</w:t>
      </w:r>
      <w:r>
        <w:rPr>
          <w:rFonts w:ascii="Times New Roman" w:hAnsi="Times New Roman" w:eastAsia="仿宋_GB2312"/>
          <w:sz w:val="32"/>
          <w:szCs w:val="32"/>
        </w:rPr>
        <w:t>结分析本企业两化融合管理</w:t>
      </w:r>
      <w:r>
        <w:rPr>
          <w:rFonts w:hint="eastAsia" w:ascii="Times New Roman" w:hAnsi="Times New Roman" w:eastAsia="仿宋_GB2312"/>
          <w:sz w:val="32"/>
          <w:szCs w:val="32"/>
        </w:rPr>
        <w:t>的</w:t>
      </w:r>
      <w:r>
        <w:rPr>
          <w:rFonts w:ascii="Times New Roman" w:hAnsi="Times New Roman" w:eastAsia="仿宋_GB2312"/>
          <w:sz w:val="32"/>
          <w:szCs w:val="32"/>
        </w:rPr>
        <w:t>现状</w:t>
      </w:r>
      <w:r>
        <w:rPr>
          <w:rFonts w:hint="eastAsia" w:ascii="Times New Roman" w:hAnsi="Times New Roman" w:eastAsia="仿宋_GB2312"/>
          <w:sz w:val="32"/>
          <w:szCs w:val="32"/>
        </w:rPr>
        <w:t>水平</w:t>
      </w:r>
      <w:r>
        <w:rPr>
          <w:rFonts w:ascii="Times New Roman" w:hAnsi="Times New Roman" w:eastAsia="仿宋_GB2312"/>
          <w:sz w:val="32"/>
          <w:szCs w:val="32"/>
        </w:rPr>
        <w:t>与关键问题</w:t>
      </w:r>
      <w:r>
        <w:rPr>
          <w:rFonts w:hint="eastAsia" w:ascii="Times New Roman" w:hAnsi="Times New Roman" w:eastAsia="仿宋_GB2312"/>
          <w:sz w:val="32"/>
          <w:szCs w:val="32"/>
        </w:rPr>
        <w:t>，形成</w:t>
      </w:r>
      <w:r>
        <w:rPr>
          <w:rFonts w:ascii="Times New Roman" w:hAnsi="Times New Roman" w:eastAsia="仿宋_GB2312"/>
          <w:sz w:val="32"/>
          <w:szCs w:val="32"/>
        </w:rPr>
        <w:t>两化融合管理现状</w:t>
      </w:r>
      <w:r>
        <w:rPr>
          <w:rFonts w:hint="eastAsia" w:ascii="Times New Roman" w:hAnsi="Times New Roman" w:eastAsia="仿宋_GB2312"/>
          <w:sz w:val="32"/>
          <w:szCs w:val="32"/>
        </w:rPr>
        <w:t>总结</w:t>
      </w:r>
      <w:r>
        <w:rPr>
          <w:rFonts w:ascii="Times New Roman" w:hAnsi="Times New Roman" w:eastAsia="仿宋_GB2312"/>
          <w:sz w:val="32"/>
          <w:szCs w:val="32"/>
        </w:rPr>
        <w:t>材料。</w:t>
      </w:r>
    </w:p>
    <w:p>
      <w:pPr>
        <w:autoSpaceDN w:val="0"/>
        <w:ind w:firstLine="640" w:firstLineChars="200"/>
        <w:rPr>
          <w:rFonts w:eastAsia="黑体"/>
          <w:sz w:val="32"/>
          <w:szCs w:val="32"/>
        </w:rPr>
      </w:pPr>
      <w:r>
        <w:rPr>
          <w:rFonts w:hint="eastAsia" w:eastAsia="黑体"/>
          <w:sz w:val="32"/>
          <w:szCs w:val="32"/>
        </w:rPr>
        <w:t>四</w:t>
      </w:r>
      <w:r>
        <w:rPr>
          <w:rFonts w:eastAsia="黑体"/>
          <w:sz w:val="32"/>
          <w:szCs w:val="32"/>
        </w:rPr>
        <w:t>、其他证明材料</w:t>
      </w:r>
    </w:p>
    <w:p>
      <w:pPr>
        <w:autoSpaceDN w:val="0"/>
        <w:ind w:firstLine="640" w:firstLineChars="200"/>
        <w:rPr>
          <w:rFonts w:eastAsia="仿宋_GB2312"/>
          <w:color w:val="000000"/>
          <w:sz w:val="32"/>
          <w:szCs w:val="32"/>
        </w:rPr>
      </w:pPr>
      <w:r>
        <w:rPr>
          <w:rFonts w:eastAsia="仿宋_GB2312"/>
          <w:color w:val="000000"/>
          <w:sz w:val="32"/>
          <w:szCs w:val="32"/>
        </w:rPr>
        <w:t>国家级两化融合示范企业、省级两化融合标杆（示范）企业、行业两化融合标杆（示范）企业</w:t>
      </w:r>
      <w:r>
        <w:rPr>
          <w:rFonts w:hint="eastAsia" w:eastAsia="仿宋_GB2312"/>
          <w:color w:val="000000"/>
          <w:sz w:val="32"/>
          <w:szCs w:val="32"/>
        </w:rPr>
        <w:t>、</w:t>
      </w:r>
      <w:r>
        <w:rPr>
          <w:rFonts w:eastAsia="仿宋_GB2312"/>
          <w:color w:val="000000"/>
          <w:kern w:val="0"/>
          <w:sz w:val="32"/>
          <w:szCs w:val="32"/>
        </w:rPr>
        <w:t>国家或省部级质量奖</w:t>
      </w:r>
      <w:r>
        <w:rPr>
          <w:rFonts w:eastAsia="仿宋_GB2312"/>
          <w:color w:val="000000"/>
          <w:sz w:val="32"/>
          <w:szCs w:val="32"/>
        </w:rPr>
        <w:t>等</w:t>
      </w:r>
      <w:r>
        <w:rPr>
          <w:rFonts w:hint="eastAsia" w:eastAsia="仿宋_GB2312"/>
          <w:color w:val="000000"/>
          <w:sz w:val="32"/>
          <w:szCs w:val="32"/>
        </w:rPr>
        <w:t>的</w:t>
      </w:r>
      <w:r>
        <w:rPr>
          <w:rFonts w:eastAsia="仿宋_GB2312"/>
          <w:color w:val="000000"/>
          <w:sz w:val="32"/>
          <w:szCs w:val="32"/>
        </w:rPr>
        <w:t>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9"/>
    <w:rsid w:val="002109D1"/>
    <w:rsid w:val="00350350"/>
    <w:rsid w:val="003776EF"/>
    <w:rsid w:val="003A626A"/>
    <w:rsid w:val="003F2272"/>
    <w:rsid w:val="00411F2F"/>
    <w:rsid w:val="00451BE6"/>
    <w:rsid w:val="005453BA"/>
    <w:rsid w:val="005D43C8"/>
    <w:rsid w:val="005F0CE1"/>
    <w:rsid w:val="006050E4"/>
    <w:rsid w:val="006463C0"/>
    <w:rsid w:val="00776B4B"/>
    <w:rsid w:val="00783200"/>
    <w:rsid w:val="007A5E15"/>
    <w:rsid w:val="00810A2E"/>
    <w:rsid w:val="00931E50"/>
    <w:rsid w:val="00AA425F"/>
    <w:rsid w:val="00AA7150"/>
    <w:rsid w:val="00AF3B83"/>
    <w:rsid w:val="00B92520"/>
    <w:rsid w:val="00BA6D63"/>
    <w:rsid w:val="00BB460B"/>
    <w:rsid w:val="00C96E27"/>
    <w:rsid w:val="00CE2F5E"/>
    <w:rsid w:val="00D3488D"/>
    <w:rsid w:val="00E03F1D"/>
    <w:rsid w:val="00E513DF"/>
    <w:rsid w:val="00FD37C9"/>
    <w:rsid w:val="1831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202020"/>
      <w:sz w:val="18"/>
      <w:szCs w:val="18"/>
      <w:u w:val="none"/>
    </w:rPr>
  </w:style>
  <w:style w:type="character" w:customStyle="1" w:styleId="7">
    <w:name w:val="页眉 Char"/>
    <w:basedOn w:val="5"/>
    <w:link w:val="3"/>
    <w:uiPriority w:val="99"/>
    <w:rPr>
      <w:rFonts w:ascii="Calibri" w:hAnsi="Calibri" w:eastAsia="宋体" w:cs="Times New Roman"/>
      <w:sz w:val="18"/>
      <w:szCs w:val="18"/>
    </w:rPr>
  </w:style>
  <w:style w:type="character" w:customStyle="1" w:styleId="8">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334</Words>
  <Characters>1905</Characters>
  <Lines>15</Lines>
  <Paragraphs>4</Paragraphs>
  <TotalTime>1</TotalTime>
  <ScaleCrop>false</ScaleCrop>
  <LinksUpToDate>false</LinksUpToDate>
  <CharactersWithSpaces>2235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2018-04-28T01:05:00Z</dcterms:created>
  <dc:creator>admin</dc:creator>
  <cp:lastModifiedBy>LiuYu</cp:lastModifiedBy>
  <dcterms:modified xsi:type="dcterms:W3CDTF">2019-09-18T08:02:07Z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