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CB3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left"/>
        <w:textAlignment w:val="auto"/>
        <w:rPr>
          <w:rFonts w:hint="default" w:eastAsia="仿宋_GB2312" w:cs="Times New Roman"/>
          <w:kern w:val="2"/>
          <w:sz w:val="32"/>
          <w:szCs w:val="32"/>
          <w:lang w:val="en-US" w:eastAsia="zh-CN" w:bidi="ar-SA"/>
        </w:rPr>
      </w:pPr>
      <w:bookmarkStart w:id="0" w:name="_GoBack"/>
      <w:bookmarkEnd w:id="0"/>
      <w:r>
        <w:rPr>
          <w:rFonts w:hint="default" w:eastAsia="仿宋_GB2312" w:cs="Times New Roman"/>
          <w:kern w:val="2"/>
          <w:sz w:val="32"/>
          <w:szCs w:val="32"/>
          <w:lang w:val="en-US" w:eastAsia="zh-CN" w:bidi="ar-SA"/>
        </w:rPr>
        <w:t>附件</w:t>
      </w:r>
      <w:r>
        <w:rPr>
          <w:rFonts w:hint="eastAsia" w:eastAsia="仿宋_GB2312" w:cs="Times New Roman"/>
          <w:kern w:val="2"/>
          <w:sz w:val="32"/>
          <w:szCs w:val="32"/>
          <w:lang w:val="en-US" w:eastAsia="zh-CN" w:bidi="ar-SA"/>
        </w:rPr>
        <w:t>：</w:t>
      </w:r>
    </w:p>
    <w:p w14:paraId="52B5EBDD">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天津市数字技术工程师培育项目第三批培训机构目录</w:t>
      </w:r>
    </w:p>
    <w:p w14:paraId="68C3D7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（各职业的入选单位排序不分先后）</w:t>
      </w:r>
    </w:p>
    <w:p w14:paraId="5993E7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jc w:val="center"/>
        <w:textAlignment w:val="auto"/>
        <w:rPr>
          <w:rFonts w:ascii="楷体" w:hAnsi="楷体" w:eastAsia="楷体" w:cs="楷体"/>
          <w:i w:val="0"/>
          <w:iCs w:val="0"/>
          <w:caps w:val="0"/>
          <w:color w:val="333333"/>
          <w:spacing w:val="0"/>
          <w:sz w:val="25"/>
          <w:szCs w:val="25"/>
          <w:shd w:val="clear" w:color="auto" w:fill="FFFFFF"/>
        </w:rPr>
      </w:pPr>
    </w:p>
    <w:p w14:paraId="14227658">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一、虚拟现实（共</w:t>
      </w:r>
      <w:r>
        <w:rPr>
          <w:rFonts w:hint="default" w:ascii="Times New Roman" w:hAnsi="Times New Roman" w:eastAsia="黑体" w:cs="Times New Roman"/>
          <w:b w:val="0"/>
          <w:bCs w:val="0"/>
          <w:sz w:val="32"/>
          <w:szCs w:val="32"/>
          <w:lang w:val="en-US" w:eastAsia="zh-CN"/>
        </w:rPr>
        <w:t>3</w:t>
      </w:r>
      <w:r>
        <w:rPr>
          <w:rFonts w:hint="eastAsia" w:ascii="黑体" w:hAnsi="黑体" w:eastAsia="黑体" w:cs="黑体"/>
          <w:b w:val="0"/>
          <w:bCs w:val="0"/>
          <w:sz w:val="32"/>
          <w:szCs w:val="32"/>
          <w:lang w:val="en-US" w:eastAsia="zh-CN"/>
        </w:rPr>
        <w:t>家）</w:t>
      </w:r>
    </w:p>
    <w:p w14:paraId="39E08495">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1.天津中德应用技术大学</w:t>
      </w:r>
    </w:p>
    <w:p w14:paraId="695A7755">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2.天津职业技术师范大学</w:t>
      </w:r>
    </w:p>
    <w:p w14:paraId="4E514A12">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3.天津开放大学</w:t>
      </w:r>
    </w:p>
    <w:p w14:paraId="703E0166">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二、机器人（共</w:t>
      </w:r>
      <w:r>
        <w:rPr>
          <w:rFonts w:hint="default" w:ascii="Times New Roman" w:hAnsi="Times New Roman" w:eastAsia="黑体" w:cs="Times New Roman"/>
          <w:b w:val="0"/>
          <w:bCs w:val="0"/>
          <w:sz w:val="32"/>
          <w:szCs w:val="32"/>
          <w:lang w:val="en-US" w:eastAsia="zh-CN"/>
        </w:rPr>
        <w:t>3</w:t>
      </w:r>
      <w:r>
        <w:rPr>
          <w:rFonts w:hint="eastAsia" w:ascii="黑体" w:hAnsi="黑体" w:eastAsia="黑体" w:cs="黑体"/>
          <w:b w:val="0"/>
          <w:bCs w:val="0"/>
          <w:sz w:val="32"/>
          <w:szCs w:val="32"/>
          <w:lang w:val="en-US" w:eastAsia="zh-CN"/>
        </w:rPr>
        <w:t>家）</w:t>
      </w:r>
    </w:p>
    <w:p w14:paraId="4D987959">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1.天津市北方人才培训中心</w:t>
      </w:r>
    </w:p>
    <w:p w14:paraId="60C36B50">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2.天津中德应用技术大学</w:t>
      </w:r>
    </w:p>
    <w:p w14:paraId="6BCDCF0F">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3.天津职业技术师范大学</w:t>
      </w:r>
    </w:p>
    <w:p w14:paraId="0CC11F35">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三、增材制造（共</w:t>
      </w:r>
      <w:r>
        <w:rPr>
          <w:rFonts w:hint="default" w:ascii="Times New Roman" w:hAnsi="Times New Roman" w:eastAsia="黑体" w:cs="Times New Roman"/>
          <w:sz w:val="32"/>
          <w:szCs w:val="32"/>
          <w:lang w:val="en-US" w:eastAsia="zh-CN"/>
        </w:rPr>
        <w:t>2</w:t>
      </w:r>
      <w:r>
        <w:rPr>
          <w:rFonts w:hint="eastAsia" w:ascii="黑体" w:hAnsi="黑体" w:eastAsia="黑体" w:cs="黑体"/>
          <w:sz w:val="32"/>
          <w:szCs w:val="32"/>
          <w:lang w:val="en-US" w:eastAsia="zh-CN"/>
        </w:rPr>
        <w:t>家）</w:t>
      </w:r>
    </w:p>
    <w:p w14:paraId="496C24D4">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1.天津市北方人才培训中心</w:t>
      </w:r>
    </w:p>
    <w:p w14:paraId="55323252">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2.天津电子信息职业技术学院</w:t>
      </w:r>
    </w:p>
    <w:p w14:paraId="52DF2094">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四、密码（共</w:t>
      </w:r>
      <w:r>
        <w:rPr>
          <w:rFonts w:hint="default" w:ascii="Times New Roman" w:hAnsi="Times New Roman" w:eastAsia="黑体" w:cs="Times New Roman"/>
          <w:sz w:val="32"/>
          <w:szCs w:val="32"/>
          <w:lang w:val="en-US" w:eastAsia="zh-CN"/>
        </w:rPr>
        <w:t>3</w:t>
      </w:r>
      <w:r>
        <w:rPr>
          <w:rFonts w:hint="eastAsia" w:ascii="黑体" w:hAnsi="黑体" w:eastAsia="黑体" w:cs="黑体"/>
          <w:sz w:val="32"/>
          <w:szCs w:val="32"/>
          <w:lang w:val="en-US" w:eastAsia="zh-CN"/>
        </w:rPr>
        <w:t>家）</w:t>
      </w:r>
    </w:p>
    <w:p w14:paraId="33127242">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1.南开大学</w:t>
      </w:r>
    </w:p>
    <w:p w14:paraId="0F86FC42">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2.天津市北方人才培训中心</w:t>
      </w:r>
    </w:p>
    <w:p w14:paraId="04E1DAD9">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lang w:val="en-US" w:eastAsia="zh-CN"/>
        </w:rPr>
      </w:pPr>
      <w:r>
        <w:rPr>
          <w:rFonts w:hint="default" w:ascii="Times New Roman" w:hAnsi="Times New Roman" w:eastAsia="仿宋_GB2312" w:cs="Times New Roman"/>
          <w:sz w:val="32"/>
          <w:szCs w:val="32"/>
          <w:lang w:val="en-US" w:eastAsia="zh-CN"/>
        </w:rPr>
        <w:t>3.天津电子信息职业技术学院</w:t>
      </w:r>
    </w:p>
    <w:p w14:paraId="086AD379">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五、数据安全（共</w:t>
      </w:r>
      <w:r>
        <w:rPr>
          <w:rFonts w:hint="default" w:ascii="Times New Roman" w:hAnsi="Times New Roman" w:eastAsia="黑体" w:cs="Times New Roman"/>
          <w:sz w:val="32"/>
          <w:szCs w:val="32"/>
          <w:lang w:val="en-US" w:eastAsia="zh-CN"/>
        </w:rPr>
        <w:t>3</w:t>
      </w:r>
      <w:r>
        <w:rPr>
          <w:rFonts w:hint="eastAsia" w:ascii="黑体" w:hAnsi="黑体" w:eastAsia="黑体" w:cs="黑体"/>
          <w:sz w:val="32"/>
          <w:szCs w:val="32"/>
          <w:lang w:val="en-US" w:eastAsia="zh-CN"/>
        </w:rPr>
        <w:t>家）</w:t>
      </w:r>
    </w:p>
    <w:p w14:paraId="7030E227">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1.南开大学</w:t>
      </w:r>
    </w:p>
    <w:p w14:paraId="6B460792">
      <w:pPr>
        <w:keepNext w:val="0"/>
        <w:keepLines w:val="0"/>
        <w:pageBreakBefore w:val="0"/>
        <w:numPr>
          <w:ilvl w:val="0"/>
          <w:numId w:val="0"/>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2.天津市北方人才培训中心</w:t>
      </w:r>
    </w:p>
    <w:p w14:paraId="1199A6E9">
      <w:pPr>
        <w:spacing w:line="600" w:lineRule="exact"/>
        <w:rPr>
          <w:rFonts w:hint="eastAsia" w:ascii="仿宋_GB2312" w:eastAsia="仿宋_GB2312"/>
          <w:sz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3.天津市大学软件学院</w:t>
      </w:r>
    </w:p>
    <w:p w14:paraId="532F5F75">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9599C-F376-44A7-94F9-D3C5D07656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88C0EF-1AAF-4EC2-ADBA-3AD5842250D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A39AC71C-0C64-4551-86E5-EE7496B56B1A}"/>
  </w:font>
  <w:font w:name="仿宋_GB2312">
    <w:panose1 w:val="02010609030101010101"/>
    <w:charset w:val="86"/>
    <w:family w:val="auto"/>
    <w:pitch w:val="default"/>
    <w:sig w:usb0="00000001" w:usb1="080E0000" w:usb2="00000000" w:usb3="00000000" w:csb0="00040000" w:csb1="00000000"/>
    <w:embedRegular r:id="rId4" w:fontKey="{CCFA0245-D8C5-4FF4-93EC-7142563E791B}"/>
  </w:font>
  <w:font w:name="楷体">
    <w:panose1 w:val="02010609060101010101"/>
    <w:charset w:val="86"/>
    <w:family w:val="auto"/>
    <w:pitch w:val="default"/>
    <w:sig w:usb0="800002BF" w:usb1="38CF7CFA" w:usb2="00000016" w:usb3="00000000" w:csb0="00040001" w:csb1="00000000"/>
    <w:embedRegular r:id="rId5" w:fontKey="{76323618-6F31-4E24-96C5-866569431F92}"/>
  </w:font>
  <w:font w:name="楷体_GB2312">
    <w:panose1 w:val="02010609030101010101"/>
    <w:charset w:val="86"/>
    <w:family w:val="auto"/>
    <w:pitch w:val="default"/>
    <w:sig w:usb0="00000001" w:usb1="080E0000" w:usb2="00000000" w:usb3="00000000" w:csb0="00040000" w:csb1="00000000"/>
    <w:embedRegular r:id="rId6" w:fontKey="{55CE5B82-40C6-49C4-96F8-95D47AF7015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566EB0"/>
    <w:rsid w:val="3EAB0813"/>
    <w:rsid w:val="87FD5CC4"/>
    <w:rsid w:val="BADBF2D6"/>
    <w:rsid w:val="BB3AF528"/>
    <w:rsid w:val="BBFFE9D2"/>
    <w:rsid w:val="FDFEB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614</Characters>
  <Lines>0</Lines>
  <Paragraphs>0</Paragraphs>
  <TotalTime>4</TotalTime>
  <ScaleCrop>false</ScaleCrop>
  <LinksUpToDate>false</LinksUpToDate>
  <CharactersWithSpaces>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Yan</cp:lastModifiedBy>
  <dcterms:modified xsi:type="dcterms:W3CDTF">2024-12-27T08:47:18Z</dcterms:modified>
  <dc:title>关于公布天津市数字技术工程师培育项目第三批培训机构目录的通知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F80B0E8C94CE409F8C22FF88ABE41B06_13</vt:lpwstr>
  </property>
</Properties>
</file>