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365E1">
      <w:pPr>
        <w:pStyle w:val="2"/>
        <w:spacing w:before="0" w:after="0" w:line="560" w:lineRule="exact"/>
        <w:rPr>
          <w:rFonts w:hint="eastAsia" w:ascii="黑体" w:hAnsi="黑体" w:eastAsia="黑体"/>
          <w:b w:val="0"/>
          <w:bCs w:val="0"/>
          <w:sz w:val="32"/>
          <w:szCs w:val="32"/>
        </w:rPr>
      </w:pPr>
      <w:bookmarkStart w:id="2" w:name="_GoBack"/>
      <w:bookmarkEnd w:id="2"/>
      <w:r>
        <w:rPr>
          <w:rFonts w:hint="eastAsia" w:ascii="黑体" w:hAnsi="黑体" w:eastAsia="黑体"/>
          <w:b w:val="0"/>
          <w:bCs w:val="0"/>
          <w:sz w:val="32"/>
          <w:szCs w:val="32"/>
        </w:rPr>
        <w:t>附件</w:t>
      </w:r>
    </w:p>
    <w:p w14:paraId="70B8529C">
      <w:pPr>
        <w:pStyle w:val="2"/>
        <w:spacing w:before="0" w:after="0" w:line="560" w:lineRule="exact"/>
        <w:rPr>
          <w:rFonts w:hint="eastAsia" w:ascii="黑体" w:hAnsi="黑体" w:eastAsia="黑体"/>
          <w:sz w:val="32"/>
          <w:szCs w:val="32"/>
        </w:rPr>
      </w:pPr>
    </w:p>
    <w:p w14:paraId="6A461DC2">
      <w:pPr>
        <w:pStyle w:val="2"/>
        <w:spacing w:before="0" w:after="0" w:line="560" w:lineRule="exact"/>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案例模板</w:t>
      </w:r>
    </w:p>
    <w:p w14:paraId="1EF09BAE">
      <w:pPr>
        <w:spacing w:line="560" w:lineRule="exact"/>
        <w:rPr>
          <w:rFonts w:hint="eastAsia"/>
        </w:rPr>
      </w:pPr>
    </w:p>
    <w:p w14:paraId="0F9133E3">
      <w:pPr>
        <w:pStyle w:val="2"/>
        <w:spacing w:before="0" w:after="0" w:line="560" w:lineRule="exact"/>
        <w:ind w:firstLine="643" w:firstLineChars="200"/>
        <w:rPr>
          <w:rFonts w:hint="eastAsia" w:ascii="黑体" w:hAnsi="黑体" w:eastAsia="黑体"/>
          <w:sz w:val="32"/>
          <w:szCs w:val="32"/>
        </w:rPr>
      </w:pPr>
      <w:r>
        <w:rPr>
          <w:rFonts w:hint="eastAsia" w:ascii="黑体" w:hAnsi="黑体" w:eastAsia="黑体"/>
          <w:sz w:val="32"/>
          <w:szCs w:val="32"/>
        </w:rPr>
        <w:t>一、行业协会、中介组织牵头类案例</w:t>
      </w:r>
    </w:p>
    <w:p w14:paraId="50803E7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（此类案例主要由行业协会及中介组织牵头推动企业在京津冀进行投资布局并形成集聚效应等）</w:t>
      </w:r>
    </w:p>
    <w:p w14:paraId="62EA35FF">
      <w:pPr>
        <w:numPr>
          <w:ilvl w:val="0"/>
          <w:numId w:val="1"/>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行业协会、中介组织牵头推动京津冀产业协同历程及主要做法。</w:t>
      </w:r>
    </w:p>
    <w:p w14:paraId="4E2669C1">
      <w:pPr>
        <w:numPr>
          <w:ilvl w:val="0"/>
          <w:numId w:val="1"/>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协同发展进展及成效总结。</w:t>
      </w:r>
      <w:r>
        <w:rPr>
          <w:rFonts w:ascii="Times New Roman" w:hAnsi="Times New Roman" w:eastAsia="仿宋_GB2312"/>
          <w:sz w:val="32"/>
          <w:szCs w:val="32"/>
        </w:rPr>
        <w:t>截至2023年底，</w:t>
      </w:r>
      <w:r>
        <w:rPr>
          <w:rFonts w:hint="eastAsia" w:ascii="仿宋_GB2312" w:hAnsi="仿宋_GB2312" w:eastAsia="仿宋_GB2312" w:cs="仿宋_GB2312"/>
          <w:sz w:val="32"/>
          <w:szCs w:val="32"/>
        </w:rPr>
        <w:t>引导企业在京津冀进行投资布局，协调基础设施共建、项目落地、服务优化等方面取得的进展及成效。</w:t>
      </w:r>
    </w:p>
    <w:p w14:paraId="32B3DD17">
      <w:pPr>
        <w:numPr>
          <w:ilvl w:val="0"/>
          <w:numId w:val="1"/>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牵头实施的典型案例介绍。</w:t>
      </w:r>
    </w:p>
    <w:p w14:paraId="39359C3D">
      <w:pPr>
        <w:numPr>
          <w:ilvl w:val="0"/>
          <w:numId w:val="1"/>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协同发展经验做法总结。</w:t>
      </w:r>
    </w:p>
    <w:p w14:paraId="58B7A4AE">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（请附案例提供单位、联系人及联系方式，可提供相关图片）</w:t>
      </w:r>
    </w:p>
    <w:p w14:paraId="18357CDB">
      <w:pPr>
        <w:pStyle w:val="2"/>
        <w:spacing w:before="0" w:after="0" w:line="560" w:lineRule="exact"/>
        <w:ind w:firstLine="643" w:firstLineChars="200"/>
        <w:rPr>
          <w:rFonts w:hint="eastAsia" w:ascii="黑体" w:hAnsi="黑体" w:eastAsia="黑体"/>
          <w:sz w:val="32"/>
          <w:szCs w:val="32"/>
        </w:rPr>
      </w:pPr>
      <w:r>
        <w:rPr>
          <w:rFonts w:hint="eastAsia" w:ascii="黑体" w:hAnsi="黑体" w:eastAsia="黑体"/>
          <w:sz w:val="32"/>
          <w:szCs w:val="32"/>
        </w:rPr>
        <w:t>二、金融机构支持类案例</w:t>
      </w:r>
    </w:p>
    <w:p w14:paraId="5703A8A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（此类案例主要为银行、产业基金等金融机构支持企业在京津冀投资布局，开展联合攻关、成果转化等）</w:t>
      </w:r>
    </w:p>
    <w:p w14:paraId="42694F3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（一）金融机构基本情况及推动京津冀产业协同历程。</w:t>
      </w:r>
    </w:p>
    <w:p w14:paraId="5D105D7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（二）金融机构支持企业主要方式。</w:t>
      </w:r>
    </w:p>
    <w:p w14:paraId="57DFC8A5">
      <w:pPr>
        <w:numPr>
          <w:ilvl w:val="255"/>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（三）金融机构投资企业的情况介绍。包括融资规模、投资方式、投资领域、基金退出方式等。</w:t>
      </w:r>
    </w:p>
    <w:p w14:paraId="3F21574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（四）金融机构支持企业参与京津冀产业协同典型案例。</w:t>
      </w:r>
    </w:p>
    <w:p w14:paraId="7D1E29DD">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（请附案例提供单位、联系人及联系方式，可提供相关图片）</w:t>
      </w:r>
    </w:p>
    <w:p w14:paraId="0938F2C8">
      <w:pPr>
        <w:pStyle w:val="2"/>
        <w:spacing w:before="0" w:after="0" w:line="560" w:lineRule="exact"/>
        <w:ind w:firstLine="643" w:firstLineChars="200"/>
        <w:rPr>
          <w:rFonts w:hint="eastAsia" w:ascii="黑体" w:hAnsi="黑体" w:eastAsia="黑体"/>
          <w:sz w:val="32"/>
          <w:szCs w:val="32"/>
        </w:rPr>
      </w:pPr>
      <w:bookmarkStart w:id="0" w:name="OLE_LINK1"/>
      <w:r>
        <w:rPr>
          <w:rFonts w:hint="eastAsia" w:ascii="黑体" w:hAnsi="黑体" w:eastAsia="黑体"/>
          <w:sz w:val="32"/>
          <w:szCs w:val="32"/>
        </w:rPr>
        <w:t>三、企业投资带动类案例</w:t>
      </w:r>
    </w:p>
    <w:p w14:paraId="68C6A0E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（此类案例主要为各类国有、外资、民营龙头企业在京津冀布局，带动完善产业链配套等）</w:t>
      </w:r>
    </w:p>
    <w:p w14:paraId="2718556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（一）企业基本情况介绍。</w:t>
      </w:r>
    </w:p>
    <w:p w14:paraId="6B9117D3">
      <w:pPr>
        <w:numPr>
          <w:ilvl w:val="255"/>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（二）企业在京津冀投资布局情况。包括</w:t>
      </w:r>
      <w:bookmarkStart w:id="1" w:name="_Hlk175645723"/>
      <w:r>
        <w:rPr>
          <w:rFonts w:hint="eastAsia" w:ascii="仿宋_GB2312" w:hAnsi="仿宋_GB2312" w:eastAsia="仿宋_GB2312" w:cs="仿宋_GB2312"/>
          <w:sz w:val="32"/>
          <w:szCs w:val="32"/>
        </w:rPr>
        <w:t>企业优化京津冀产业布局历程；</w:t>
      </w:r>
      <w:bookmarkEnd w:id="1"/>
      <w:r>
        <w:rPr>
          <w:rFonts w:hint="eastAsia" w:ascii="仿宋_GB2312" w:hAnsi="仿宋_GB2312" w:eastAsia="仿宋_GB2312" w:cs="仿宋_GB2312"/>
          <w:sz w:val="32"/>
          <w:szCs w:val="32"/>
        </w:rPr>
        <w:t>企业在京津冀生产研发布局现状。</w:t>
      </w:r>
    </w:p>
    <w:p w14:paraId="384BD77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（三）企业开展京津冀产业协同的模式总结及相关诉求。</w:t>
      </w:r>
    </w:p>
    <w:bookmarkEnd w:id="0"/>
    <w:p w14:paraId="5095B397">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（请附案例提供单位、联系人及联系方式，可提供相关图片）</w:t>
      </w:r>
    </w:p>
    <w:p w14:paraId="1A178D03">
      <w:pPr>
        <w:pStyle w:val="2"/>
        <w:spacing w:before="0" w:after="0" w:line="560" w:lineRule="exact"/>
        <w:ind w:firstLine="643" w:firstLineChars="200"/>
        <w:rPr>
          <w:rFonts w:hint="eastAsia" w:ascii="黑体" w:hAnsi="黑体" w:eastAsia="黑体"/>
          <w:sz w:val="32"/>
          <w:szCs w:val="32"/>
        </w:rPr>
      </w:pPr>
      <w:r>
        <w:rPr>
          <w:rFonts w:hint="eastAsia" w:ascii="黑体" w:hAnsi="黑体" w:eastAsia="黑体"/>
          <w:sz w:val="32"/>
          <w:szCs w:val="32"/>
        </w:rPr>
        <w:t>四、载体共建类案例</w:t>
      </w:r>
    </w:p>
    <w:p w14:paraId="148967D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（此类案例为京津冀联手共建产业园区和平台载体，借助北京丰富的创新资源，引育新动能，推动成果转化，打通“研发-制造”通道，探索收益共享和跨区域体制机制创新突破等）</w:t>
      </w:r>
    </w:p>
    <w:p w14:paraId="7660411E">
      <w:pPr>
        <w:numPr>
          <w:ilvl w:val="255"/>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（一）载体情况介绍。产业园区、平台载体情况介绍；合作历程。</w:t>
      </w:r>
    </w:p>
    <w:p w14:paraId="65AF22B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（二）产业园区、平台载体合作模式及建设成效。</w:t>
      </w:r>
    </w:p>
    <w:p w14:paraId="0AD2D7D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（三）经验做法总结及相关诉求。</w:t>
      </w:r>
    </w:p>
    <w:p w14:paraId="55AE1589">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（请附案例提供单位、联系人及联系方式，可提供相关图片）</w:t>
      </w:r>
    </w:p>
    <w:p w14:paraId="127D13D8">
      <w:pPr>
        <w:spacing w:line="560" w:lineRule="exact"/>
        <w:ind w:firstLine="4480" w:firstLineChars="1400"/>
        <w:rPr>
          <w:rFonts w:ascii="Times New Roman" w:hAnsi="Times New Roman" w:eastAsia="仿宋_GB2312" w:cs="Times New Roman"/>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5683B">
    <w:pPr>
      <w:pStyle w:val="3"/>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BA0F7">
                          <w:pPr>
                            <w:pStyle w:val="3"/>
                            <w:rPr>
                              <w:rFonts w:hint="eastAsia"/>
                            </w:rPr>
                          </w:pPr>
                          <w:r>
                            <w:rPr>
                              <w:rFonts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eastAsia" w:ascii="宋体" w:hAnsi="宋体" w:eastAsia="宋体" w:cs="宋体"/>
                              <w:sz w:val="28"/>
                              <w:szCs w:val="28"/>
                            </w:rPr>
                            <w:t>1</w:t>
                          </w:r>
                          <w:r>
                            <w:rPr>
                              <w:rFonts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EBA0F7">
                    <w:pPr>
                      <w:pStyle w:val="3"/>
                      <w:rPr>
                        <w:rFonts w:hint="eastAsia"/>
                      </w:rPr>
                    </w:pPr>
                    <w:r>
                      <w:rPr>
                        <w:rFonts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eastAsia" w:ascii="宋体" w:hAnsi="宋体" w:eastAsia="宋体" w:cs="宋体"/>
                        <w:sz w:val="28"/>
                        <w:szCs w:val="28"/>
                      </w:rPr>
                      <w:t>1</w:t>
                    </w:r>
                    <w:r>
                      <w:rPr>
                        <w:rFonts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4C6FD"/>
    <w:multiLevelType w:val="singleLevel"/>
    <w:tmpl w:val="F574C6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2YzkxMDI1YzhmZjQ3NjUxZTQ3NjFkMzE1YzUxM2YifQ=="/>
  </w:docVars>
  <w:rsids>
    <w:rsidRoot w:val="004F3D05"/>
    <w:rsid w:val="0000260B"/>
    <w:rsid w:val="001B47F2"/>
    <w:rsid w:val="001B5972"/>
    <w:rsid w:val="00226AE3"/>
    <w:rsid w:val="0027215B"/>
    <w:rsid w:val="002944EB"/>
    <w:rsid w:val="002B355D"/>
    <w:rsid w:val="00341794"/>
    <w:rsid w:val="003F1569"/>
    <w:rsid w:val="004215E4"/>
    <w:rsid w:val="004850FD"/>
    <w:rsid w:val="004F3D05"/>
    <w:rsid w:val="005659D6"/>
    <w:rsid w:val="007B256B"/>
    <w:rsid w:val="00830283"/>
    <w:rsid w:val="00851493"/>
    <w:rsid w:val="00871484"/>
    <w:rsid w:val="008762AA"/>
    <w:rsid w:val="008A5236"/>
    <w:rsid w:val="008E7315"/>
    <w:rsid w:val="00911D8A"/>
    <w:rsid w:val="00973540"/>
    <w:rsid w:val="00987ABB"/>
    <w:rsid w:val="009900D8"/>
    <w:rsid w:val="00A86C35"/>
    <w:rsid w:val="00B748AB"/>
    <w:rsid w:val="00BE4668"/>
    <w:rsid w:val="00C30726"/>
    <w:rsid w:val="00C53BA4"/>
    <w:rsid w:val="00C54CFE"/>
    <w:rsid w:val="00CE7655"/>
    <w:rsid w:val="00D85D88"/>
    <w:rsid w:val="00D925C0"/>
    <w:rsid w:val="00E23B85"/>
    <w:rsid w:val="00E255D5"/>
    <w:rsid w:val="00FC6BD0"/>
    <w:rsid w:val="30087FAD"/>
    <w:rsid w:val="3CDE3DFA"/>
    <w:rsid w:val="3E3C34CE"/>
    <w:rsid w:val="46C847B6"/>
    <w:rsid w:val="5E4B7E44"/>
    <w:rsid w:val="6C361635"/>
    <w:rsid w:val="79346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1150</Words>
  <Characters>1209</Characters>
  <Lines>8</Lines>
  <Paragraphs>2</Paragraphs>
  <TotalTime>35</TotalTime>
  <ScaleCrop>false</ScaleCrop>
  <LinksUpToDate>false</LinksUpToDate>
  <CharactersWithSpaces>1211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2024-08-27T03:31:00Z</dcterms:created>
  <dc:creator>hui zhou</dc:creator>
  <cp:lastModifiedBy>15122053668</cp:lastModifiedBy>
  <dcterms:modified xsi:type="dcterms:W3CDTF">2024-08-30T07:04:16Z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66412D48A2694CCE8313FA6494FF76B4_12</vt:lpwstr>
  </property>
</Properties>
</file>