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7" w:type="dxa"/>
        <w:tblInd w:w="-369" w:type="dxa"/>
        <w:tblBorders>
          <w:top w:val="none" w:color="auto" w:sz="0" w:space="0"/>
          <w:left w:val="single" w:color="000000" w:sz="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4413"/>
        <w:gridCol w:w="4413"/>
        <w:gridCol w:w="444"/>
      </w:tblGrid>
      <w:tr>
        <w:tblPrEx>
          <w:tblBorders>
            <w:top w:val="none" w:color="auto" w:sz="0" w:space="0"/>
            <w:left w:val="single" w:color="000000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67" w:type="dxa"/>
          <w:wAfter w:w="444" w:type="dxa"/>
          <w:cantSplit/>
          <w:trHeight w:val="1083" w:hRule="atLeast"/>
        </w:trPr>
        <w:tc>
          <w:tcPr>
            <w:tcW w:w="8826" w:type="dxa"/>
            <w:gridSpan w:val="2"/>
            <w:tcBorders>
              <w:left w:val="nil"/>
            </w:tcBorders>
            <w:vAlign w:val="bottom"/>
          </w:tcPr>
          <w:p>
            <w:pPr>
              <w:widowControl w:val="0"/>
              <w:kinsoku/>
              <w:autoSpaceDE/>
              <w:autoSpaceDN/>
              <w:spacing w:line="1180" w:lineRule="exact"/>
              <w:jc w:val="distribute"/>
              <w:textAlignment w:val="auto"/>
              <w:rPr>
                <w:rFonts w:ascii="方正小标宋简体" w:hAnsi="方正小标宋简体" w:eastAsia="方正小标宋简体" w:cs="方正小标宋简体"/>
                <w:color w:val="FF0000"/>
                <w:sz w:val="111"/>
                <w:szCs w:val="111"/>
                <w:lang w:eastAsia="zh-CN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-423545</wp:posOffset>
                      </wp:positionV>
                      <wp:extent cx="854710" cy="398145"/>
                      <wp:effectExtent l="4445" t="4445" r="17145" b="165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12825" y="1097280"/>
                                <a:ext cx="854710" cy="398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CESI仿宋-GB2312" w:hAnsi="CESI仿宋-GB2312" w:eastAsia="CESI仿宋-GB2312" w:cs="CESI仿宋-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CESI仿宋-GB2312" w:hAnsi="CESI仿宋-GB2312" w:eastAsia="CESI仿宋-GB2312" w:cs="CESI仿宋-GB2312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CESI仿宋-GB2312" w:hAnsi="CESI仿宋-GB2312" w:eastAsia="CESI仿宋-GB2312" w:cs="CESI仿宋-GB2312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pt;margin-top:-33.35pt;height:31.35pt;width:67.3pt;z-index:251660288;mso-width-relative:page;mso-height-relative:page;" fillcolor="#FFFFFF [3201]" filled="t" stroked="t" coordsize="21600,21600" o:gfxdata="UEsFBgAAAAAAAAAAAAAAAAAAAAAAAFBLAwQKAAAAAACHTuJAAAAAAAAAAAAAAAAABAAAAGRycy9Q&#10;SwMEFAAAAAgAh07iQLoT8GHUAAAACAEAAA8AAABkcnMvZG93bnJldi54bWxNj8FOwzAQRO9I/IO1&#10;SNxapw0YlMapBBIS4kbJhZsbb5Oo9jqy3ab8PdsTHGdnNPum3l68E2eMaQykYbUsQCB1wY7Ua2i/&#10;3hbPIFI2ZI0LhBp+MMG2ub2pTWXDTJ943uVecAmlymgYcp4qKVM3oDdpGSYk9g4hepNZxl7aaGYu&#10;906ui0JJb0biD4OZ8HXA7rg7eQ3v6iV/Y2s/bLkuw9zKLh5c0vr+blVsQGS85L8wXPEZHRpm2ocT&#10;2SQca16SNSyUegJx9ctHBWLPl4cCZFPL/wOaX1BLAwQUAAAACACHTuJAjR+X7mACAADCBAAADgAA&#10;AGRycy9lMm9Eb2MueG1srVTNbhMxEL4j8Q6W73SzadImUTZVSBWEVNFKBXF2vN6she0xtpPd8gDw&#10;Bpy4cOe5+hyMvdv0j0MP5OCMPZ++mflmZudnrVZkL5yXYAqaHw0oEYZDKc22oJ8+rt9MKPGBmZIp&#10;MKKgN8LTs8XrV/PGzsQQalClcARJjJ81tqB1CHaWZZ7XQjN/BFYYdFbgNAt4ddusdKxBdq2y4WBw&#10;kjXgSuuAC+/x9bxz0p7RvYQQqkpycQ58p4UJHasTigUsydfSerpI2VaV4OGyqrwIRBUUKw3pxCBo&#10;b+KZLeZstnXM1pL3KbCXpPCkJs2kwaAHqnMWGNk5+YxKS+7AQxWOOOisKyQpglXkgyfaXNfMilQL&#10;Su3tQXT//2j5h/2VI7LESaDEMI0Nv/354/bXn9vf30ke5WmsnyHq2iIutG+hjdD+3eNjrLqtnI7/&#10;WA+J/kE+nAzHlNxEe3o6nPRCizYQjoDJeHSaYws4Ao6nk3w0jozZPZF1PrwToEk0Cuqwj0letr/w&#10;oYPeQWJcD0qWa6lUurjtZqUc2TPs+Tr9evZHMGVIU9CT4/EgMT/yRe4DxUYx/uU5A2arDCYd9el0&#10;iFZoN20vzgbKG9TMQTd03vK1RN4L5sMVczhlKADuYbjEo1KAyUBvUVKD+/av94jH5qOXkgantqD+&#10;6445QYl6b3AspvloFMc8XUbj0yFe3EPP5qHH7PQKUCRsPWaXzIgP6s6sHOjPuK7LGBVdzHCMXdBw&#10;Z65Ct0u47lwslwmEg21ZuDDXlkfq2BIDy12ASqbWRZk6bXr1cLRT8/s1jLvz8J5Q95+e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6E/Bh1AAAAAgBAAAPAAAAAAAAAAEAIAAAADgAAABkcnMvZG93&#10;bnJldi54bWxQSwECFAAUAAAACACHTuJAjR+X7mACAADCBAAADgAAAAAAAAABACAAAAA5AQAAZHJz&#10;L2Uyb0RvYy54bWxQSwUGAAAAAAYABgBZAQAACwY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CESI仿宋-GB2312" w:hAnsi="CESI仿宋-GB2312" w:eastAsia="CESI仿宋-GB2312" w:cs="CESI仿宋-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SI仿宋-GB2312" w:hAnsi="CESI仿宋-GB2312" w:eastAsia="CESI仿宋-GB2312" w:cs="CESI仿宋-GB231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CESI仿宋-GB2312" w:hAnsi="CESI仿宋-GB2312" w:eastAsia="CESI仿宋-GB2312" w:cs="CESI仿宋-GB231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hAnsi="方正小标宋简体" w:eastAsia="方正小标宋简体" w:cs="方正小标宋简体"/>
                <w:snapToGrid/>
                <w:color w:val="FF0000"/>
                <w:w w:val="75"/>
                <w:kern w:val="2"/>
                <w:sz w:val="72"/>
                <w:szCs w:val="96"/>
                <w:lang w:eastAsia="zh-CN"/>
              </w:rPr>
              <w:t>工业和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snapToGrid/>
                <w:color w:val="FF0000"/>
                <w:w w:val="75"/>
                <w:kern w:val="2"/>
                <w:sz w:val="72"/>
                <w:szCs w:val="96"/>
                <w:lang w:eastAsia="zh-CN"/>
              </w:rPr>
              <w:t>信息化部办公厅</w:t>
            </w: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exact"/>
        </w:trPr>
        <w:tc>
          <w:tcPr>
            <w:tcW w:w="9637" w:type="dxa"/>
            <w:gridSpan w:val="4"/>
            <w:tcBorders>
              <w:left w:val="nil"/>
              <w:bottom w:val="thinThickSmallGap" w:color="FF0000" w:sz="18" w:space="0"/>
            </w:tcBorders>
          </w:tcPr>
          <w:p>
            <w:pPr>
              <w:rPr>
                <w:rFonts w:ascii="仿宋_GB2312" w:hAnsi="仿宋_GB231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67" w:type="dxa"/>
          <w:wAfter w:w="444" w:type="dxa"/>
          <w:cantSplit/>
          <w:trHeight w:val="102" w:hRule="exact"/>
        </w:trPr>
        <w:tc>
          <w:tcPr>
            <w:tcW w:w="8826" w:type="dxa"/>
            <w:gridSpan w:val="2"/>
            <w:tcBorders>
              <w:left w:val="nil"/>
            </w:tcBorders>
          </w:tcPr>
          <w:p>
            <w:pPr>
              <w:tabs>
                <w:tab w:val="left" w:pos="2814"/>
              </w:tabs>
              <w:rPr>
                <w:rFonts w:ascii="仿宋_GB2312" w:hAnsi="方正仿宋_GBK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67" w:type="dxa"/>
          <w:wAfter w:w="444" w:type="dxa"/>
          <w:cantSplit/>
          <w:trHeight w:val="1003" w:hRule="exact"/>
        </w:trPr>
        <w:tc>
          <w:tcPr>
            <w:tcW w:w="4413" w:type="dxa"/>
            <w:tcBorders>
              <w:left w:val="nil"/>
            </w:tcBorders>
          </w:tcPr>
          <w:p>
            <w:pPr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4413" w:type="dxa"/>
            <w:tcBorders>
              <w:left w:val="nil"/>
            </w:tcBorders>
          </w:tcPr>
          <w:p>
            <w:pPr>
              <w:rPr>
                <w:rFonts w:ascii="仿宋_GB2312" w:hAnsi="仿宋" w:eastAsia="仿宋_GB2312" w:cs="仿宋"/>
                <w:sz w:val="34"/>
                <w:szCs w:val="3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4"/>
                <w:szCs w:val="34"/>
                <w:lang w:eastAsia="zh-CN"/>
              </w:rPr>
              <w:t>工信厅信发函〔2024〕202号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宋体"/>
          <w:b/>
          <w:snapToGrid/>
          <w:color w:val="auto"/>
          <w:spacing w:val="-6"/>
          <w:kern w:val="2"/>
          <w:sz w:val="44"/>
          <w:szCs w:val="36"/>
          <w:lang w:eastAsia="zh-CN"/>
        </w:rPr>
      </w:pPr>
      <w:r>
        <w:rPr>
          <w:rFonts w:ascii="方正小标宋简体" w:hAnsi="黑体" w:eastAsia="方正小标宋简体" w:cs="宋体"/>
          <w:b/>
          <w:snapToGrid/>
          <w:color w:val="auto"/>
          <w:spacing w:val="-6"/>
          <w:kern w:val="2"/>
          <w:sz w:val="44"/>
          <w:szCs w:val="36"/>
          <w:lang w:eastAsia="zh-CN"/>
        </w:rPr>
        <w:t>工业和信息化部办公厅关于进一步做好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b/>
          <w:snapToGrid/>
          <w:color w:val="auto"/>
          <w:spacing w:val="-6"/>
          <w:kern w:val="2"/>
          <w:sz w:val="44"/>
          <w:szCs w:val="36"/>
          <w:lang w:eastAsia="zh-CN"/>
        </w:rPr>
        <w:t>工业和信息化领域中华版本普查工作的通知</w:t>
      </w:r>
    </w:p>
    <w:p>
      <w:pPr>
        <w:spacing w:line="337" w:lineRule="auto"/>
        <w:rPr>
          <w:rFonts w:eastAsia="仿宋_GB2312"/>
          <w:lang w:eastAsia="zh-CN"/>
        </w:rPr>
      </w:pPr>
    </w:p>
    <w:p>
      <w:pPr>
        <w:pStyle w:val="2"/>
        <w:spacing w:line="560" w:lineRule="exact"/>
        <w:ind w:firstLine="524" w:firstLineChars="200"/>
        <w:jc w:val="both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pacing w:val="-27"/>
          <w:sz w:val="32"/>
          <w:lang w:eastAsia="zh-CN"/>
        </w:rPr>
        <w:t>各省、自治区、直辖市及计划单列市、新疆生产建设兵团工业和</w:t>
      </w:r>
      <w:r>
        <w:rPr>
          <w:rFonts w:hint="eastAsia" w:ascii="仿宋_GB2312" w:eastAsia="仿宋_GB2312"/>
          <w:spacing w:val="-22"/>
          <w:sz w:val="32"/>
          <w:lang w:eastAsia="zh-CN"/>
        </w:rPr>
        <w:t>信息化主管部门，部属各单位、部属各高校，各有关中央企业，</w:t>
      </w:r>
      <w:r>
        <w:rPr>
          <w:rFonts w:hint="eastAsia" w:ascii="仿宋_GB2312" w:eastAsia="仿宋_GB2312"/>
          <w:spacing w:val="-28"/>
          <w:sz w:val="32"/>
          <w:lang w:eastAsia="zh-CN"/>
        </w:rPr>
        <w:t>各有关行业协会：</w:t>
      </w:r>
    </w:p>
    <w:p>
      <w:pPr>
        <w:pStyle w:val="2"/>
        <w:spacing w:line="560" w:lineRule="exact"/>
        <w:ind w:firstLine="520" w:firstLineChars="200"/>
        <w:jc w:val="both"/>
        <w:rPr>
          <w:rFonts w:eastAsia="仿宋_GB2312"/>
          <w:spacing w:val="-19"/>
          <w:sz w:val="32"/>
          <w:lang w:eastAsia="zh-CN"/>
        </w:rPr>
      </w:pPr>
      <w:r>
        <w:rPr>
          <w:rFonts w:hint="eastAsia" w:ascii="仿宋_GB2312" w:eastAsia="仿宋_GB2312"/>
          <w:spacing w:val="-28"/>
          <w:sz w:val="32"/>
          <w:lang w:eastAsia="zh-CN"/>
        </w:rPr>
        <w:t>为持续深化工业和信息化领域中华版本普查工作，提高版本</w:t>
      </w:r>
      <w:r>
        <w:rPr>
          <w:rFonts w:hint="eastAsia" w:ascii="仿宋_GB2312" w:eastAsia="仿宋_GB2312"/>
          <w:spacing w:val="-27"/>
          <w:sz w:val="32"/>
          <w:lang w:eastAsia="zh-CN"/>
        </w:rPr>
        <w:t>收藏机构数量和信息填报质量，确保工业和信息化</w:t>
      </w:r>
      <w:r>
        <w:rPr>
          <w:rFonts w:hint="eastAsia" w:ascii="仿宋_GB2312" w:eastAsia="仿宋_GB2312"/>
          <w:spacing w:val="-28"/>
          <w:sz w:val="32"/>
          <w:lang w:eastAsia="zh-CN"/>
        </w:rPr>
        <w:t>领域中华版本</w:t>
      </w:r>
      <w:r>
        <w:rPr>
          <w:rFonts w:hint="eastAsia" w:ascii="仿宋_GB2312" w:eastAsia="仿宋_GB2312"/>
          <w:spacing w:val="-27"/>
          <w:sz w:val="32"/>
          <w:lang w:eastAsia="zh-CN"/>
        </w:rPr>
        <w:t>普查、摸底、征集、研究等工作走实走深，现就有关事项通知如</w:t>
      </w:r>
      <w:r>
        <w:rPr>
          <w:rFonts w:hint="eastAsia" w:ascii="仿宋_GB2312" w:eastAsia="仿宋_GB2312"/>
          <w:spacing w:val="-19"/>
          <w:sz w:val="32"/>
          <w:lang w:eastAsia="zh-CN"/>
        </w:rPr>
        <w:t>下。</w:t>
      </w:r>
    </w:p>
    <w:p>
      <w:pPr>
        <w:spacing w:line="560" w:lineRule="exact"/>
        <w:ind w:firstLine="516" w:firstLineChars="200"/>
        <w:jc w:val="both"/>
        <w:rPr>
          <w:rFonts w:ascii="仿宋" w:hAnsi="仿宋" w:eastAsia="仿宋_GB2312" w:cs="仿宋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pacing w:val="-29"/>
          <w:szCs w:val="32"/>
          <w:lang w:eastAsia="zh-CN"/>
        </w:rPr>
        <w:t>一、组织推荐版本收藏机构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pacing w:val="-27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（一）保证推荐版本收藏机构质量。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各单位要聚焦重点领域，组织动员历史悠久、版本资源丰富的版本收藏机构参与普查。重点包括：革命战争时期，中国共产党在根据地创办的、见证或记录党领导革命历程的厂矿企业；中华人民共和国建立早期，国家布局建设的奠定新中国工业基础的厂矿企业和科研院所；“三线建设”时期，国家布局建设的企业；改革开放以来，国家重点布局建设的企业，以及代表性民营企业；其他亲历、见证中国工业化历程的民族工业企业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pacing w:val="-27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（二）进一步加大动员推荐力度。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各地工业和信息化主管部门要坚持应推尽推原则，按照《各地第二批推荐版本收藏机构数量参照表》(详见附件1),在第一批推荐名单基础上，积极组织推荐第二批符合条件的版本收藏机构参与普查，保证参与单位数量。具体单位类型包括但不限于工业和信息化领域企事业单位、科研院所、重大工程项目单位、工业遗产项目单位、工业博物馆等。各有关中央企业、行业协会参照上述重点单位类型，组织动员所辖企事业单位、会员单位参与普查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（三）提升版本收藏机构工作参与度。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各地工业和信息化主管部门、中央企业、行业协会要按照普查工作要求进行版本梳理和普查信息填报。请各单位于2024年6月21日前通过电子邮件向“二二工程”工作专班报送参与普查的收藏机构信息统计表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(详见附件2、3、4)。“二二工程”工作专班将统一为版本收藏机构注册普查平台账号，再由各版本收藏机构参照《工业和信息化领域中华版本普查信息填报指南》(详见附件5)自行注册“数据填报人”账号进行普查信息填报。</w:t>
      </w:r>
    </w:p>
    <w:p>
      <w:pPr>
        <w:spacing w:line="560" w:lineRule="exact"/>
        <w:ind w:firstLine="572" w:firstLineChars="200"/>
        <w:jc w:val="both"/>
        <w:rPr>
          <w:rFonts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Cs w:val="32"/>
          <w:lang w:eastAsia="zh-CN"/>
        </w:rPr>
        <w:t>二、做好版本普查信息填报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（一）一加强普查工作督导培训。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各地工业和信息化主管部门、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中央企业、行业协会要明确中华版本普查工作联系人，建立上下联动工作机制，强化对版本收藏机构的工作督导，并会同“二二工程”工作专班做好对版本收藏机构的培训和指导。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（二）强化信息填报主体责任。</w:t>
      </w: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>部属各单位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、部属各高校和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版本收藏机构要优选责任心强、业务能力强、熟悉本单位版本资源的工作人员作为数据填报人，进行普查信息填报，并做好监督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管理和后勤保障。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（三）证普查信息填报质量。</w:t>
      </w: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数据填报人要坚持应普尽普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原则，参照《工业和信息化领域中华版本普查信息填报指南》要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求完成版本梳理和数据信息填报，保证填报信息数据的真实性、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准确性和完整性。严禁填报涉密信息，对于涉密且需要填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报的版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本信息，需脱密处理后再填报。</w:t>
      </w:r>
    </w:p>
    <w:p>
      <w:pPr>
        <w:spacing w:line="560" w:lineRule="exact"/>
        <w:ind w:firstLine="572" w:firstLineChars="200"/>
        <w:jc w:val="both"/>
        <w:rPr>
          <w:rFonts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-15"/>
          <w:szCs w:val="32"/>
          <w:lang w:eastAsia="zh-CN"/>
        </w:rPr>
        <w:t>三、做好版本保护利用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（一）加大版本的保护力度。</w:t>
      </w: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工业和信息化领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域中华版本是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中华民族在工业发展的伟大实践中留下的宝贵财富。各地工业和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信息化主管部门、中央企业、行业协会要组织版本收藏机构妥善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保护工业和信息化领域中华版本，建立完善管理制度，抢救性保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护存在遗失损毁风险的版本。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（二）创新版本开发利用模式。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各地工业和信息化主管部门、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中央企业、行业协会应积极推动版本收藏机构做好版本的科学利</w:t>
      </w:r>
      <w:r>
        <w:rPr>
          <w:rFonts w:hint="eastAsia" w:ascii="仿宋_GB2312" w:eastAsia="仿宋_GB2312"/>
          <w:spacing w:val="-7"/>
          <w:sz w:val="32"/>
          <w:szCs w:val="32"/>
          <w:lang w:eastAsia="zh-CN"/>
        </w:rPr>
        <w:t>用，深入挖掘版本中蕴藏的中华民族工业发展的思想理念、智慧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经验、人文精神，采用多种形式进行展示和传播推广，让工业和</w:t>
      </w:r>
      <w:r>
        <w:rPr>
          <w:rFonts w:hint="eastAsia" w:ascii="仿宋_GB2312" w:eastAsia="仿宋_GB2312"/>
          <w:spacing w:val="-19"/>
          <w:sz w:val="32"/>
          <w:szCs w:val="32"/>
          <w:lang w:eastAsia="zh-CN"/>
        </w:rPr>
        <w:t>信息化领域中华版本“活起来”。</w:t>
      </w:r>
    </w:p>
    <w:p>
      <w:pPr>
        <w:pStyle w:val="2"/>
        <w:spacing w:line="560" w:lineRule="exact"/>
        <w:ind w:firstLine="524" w:firstLineChars="200"/>
        <w:jc w:val="both"/>
        <w:rPr>
          <w:rFonts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楷体" w:hAnsi="楷体" w:eastAsia="楷体"/>
          <w:spacing w:val="-27"/>
          <w:sz w:val="32"/>
          <w:szCs w:val="32"/>
          <w:lang w:eastAsia="zh-CN"/>
        </w:rPr>
        <w:t>（三）做好版本数字化采集和展示。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工业和信息化部将组织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对工业和信息化领域中华版本进行价值评估，挖掘具有重要价值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的版本并进行数字化采集，建立数字化版本库进行集中备份，优</w:t>
      </w:r>
      <w:r>
        <w:rPr>
          <w:rFonts w:hint="eastAsia" w:ascii="仿宋_GB2312" w:eastAsia="仿宋_GB2312"/>
          <w:spacing w:val="-9"/>
          <w:sz w:val="32"/>
          <w:szCs w:val="32"/>
          <w:lang w:eastAsia="zh-CN"/>
        </w:rPr>
        <w:t>选代表性版本进行展示。请各地工业和信息化主管部门、中央企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业、行业协会组织版本收藏机构配合做好版本价值评估和重要版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本的数字化采集，提供相应数字化版本。</w:t>
      </w:r>
    </w:p>
    <w:p>
      <w:pPr>
        <w:pStyle w:val="2"/>
        <w:spacing w:line="560" w:lineRule="exact"/>
        <w:jc w:val="both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5"/>
          <w:sz w:val="32"/>
          <w:szCs w:val="32"/>
          <w:lang w:eastAsia="zh-CN"/>
        </w:rPr>
        <w:t>联系人及电话：</w:t>
      </w: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工业和信息化部“二二工程”工作专班：</w:t>
      </w: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5"/>
          <w:sz w:val="32"/>
          <w:szCs w:val="32"/>
          <w:lang w:eastAsia="zh-CN"/>
        </w:rPr>
        <w:t>吴题 010—68209905</w:t>
      </w:r>
      <w:r>
        <w:rPr>
          <w:rFonts w:ascii="仿宋_GB2312" w:eastAsia="仿宋_GB2312"/>
          <w:spacing w:val="25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25"/>
          <w:sz w:val="32"/>
          <w:szCs w:val="32"/>
          <w:lang w:eastAsia="zh-CN"/>
        </w:rPr>
        <w:t>魏镜郦 15201377858</w:t>
      </w:r>
    </w:p>
    <w:p>
      <w:pPr>
        <w:pStyle w:val="2"/>
        <w:spacing w:line="560" w:lineRule="exact"/>
        <w:ind w:left="632" w:leftChars="200"/>
        <w:rPr>
          <w:rFonts w:ascii="仿宋_GB2312" w:hAnsi="Times New Roman" w:eastAsia="仿宋_GB2312" w:cs="Times New Roman"/>
          <w:spacing w:val="-5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电子邮箱：</w:t>
      </w:r>
      <w:r>
        <w:rPr>
          <w:rFonts w:hint="eastAsia" w:ascii="仿宋_GB2312" w:hAnsi="Times New Roman" w:eastAsia="仿宋_GB2312" w:cs="Times New Roman"/>
          <w:spacing w:val="-5"/>
          <w:sz w:val="32"/>
          <w:szCs w:val="32"/>
          <w:lang w:eastAsia="zh-CN"/>
        </w:rPr>
        <w:t>weijingli@miit—icdc.org</w:t>
      </w:r>
    </w:p>
    <w:p>
      <w:pPr>
        <w:pStyle w:val="2"/>
        <w:spacing w:line="560" w:lineRule="exact"/>
        <w:ind w:left="632" w:leftChars="200"/>
        <w:rPr>
          <w:rFonts w:ascii="仿宋_GB2312" w:eastAsia="仿宋_GB2312"/>
          <w:spacing w:val="-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工业和信息化部信息技术发展司：</w:t>
      </w: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12"/>
          <w:sz w:val="32"/>
          <w:szCs w:val="32"/>
          <w:lang w:eastAsia="zh-CN"/>
        </w:rPr>
        <w:t>张建伦李信010—68208016</w:t>
      </w:r>
    </w:p>
    <w:p>
      <w:pPr>
        <w:spacing w:line="560" w:lineRule="exact"/>
        <w:jc w:val="both"/>
        <w:rPr>
          <w:rFonts w:ascii="仿宋_GB2312" w:eastAsia="仿宋_GB2312"/>
          <w:szCs w:val="32"/>
          <w:lang w:eastAsia="zh-CN"/>
        </w:rPr>
      </w:pPr>
    </w:p>
    <w:p>
      <w:pPr>
        <w:pStyle w:val="2"/>
        <w:spacing w:line="560" w:lineRule="exact"/>
        <w:jc w:val="both"/>
        <w:rPr>
          <w:rFonts w:ascii="仿宋_GB2312" w:eastAsia="仿宋_GB2312"/>
          <w:spacing w:val="-6"/>
          <w:sz w:val="32"/>
          <w:szCs w:val="32"/>
          <w:lang w:eastAsia="zh-CN"/>
        </w:rPr>
      </w:pPr>
    </w:p>
    <w:p>
      <w:pPr>
        <w:pStyle w:val="2"/>
        <w:spacing w:line="560" w:lineRule="exact"/>
        <w:ind w:left="632" w:leftChars="2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附件：1.各地第二批推荐版本收藏机构数量参照表</w:t>
      </w:r>
    </w:p>
    <w:p>
      <w:pPr>
        <w:pStyle w:val="2"/>
        <w:spacing w:line="560" w:lineRule="exact"/>
        <w:ind w:left="632" w:leftChars="200" w:firstLine="960" w:firstLineChars="300"/>
        <w:rPr>
          <w:rFonts w:ascii="仿宋_GB2312" w:eastAsia="仿宋_GB2312"/>
          <w:spacing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2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工业和信息化领域中华版本收藏机构信息统计表</w:t>
      </w:r>
    </w:p>
    <w:p>
      <w:pPr>
        <w:pStyle w:val="2"/>
        <w:spacing w:line="560" w:lineRule="exact"/>
        <w:ind w:left="632" w:leftChars="200" w:firstLine="924" w:firstLineChars="300"/>
        <w:rPr>
          <w:rFonts w:ascii="仿宋_GB2312" w:eastAsia="仿宋_GB2312"/>
          <w:spacing w:val="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(地方)</w:t>
      </w:r>
    </w:p>
    <w:p>
      <w:pPr>
        <w:pStyle w:val="2"/>
        <w:spacing w:line="560" w:lineRule="exact"/>
        <w:ind w:left="632" w:leftChars="200" w:firstLine="954" w:firstLineChars="300"/>
        <w:rPr>
          <w:rFonts w:ascii="仿宋_GB2312" w:eastAsia="仿宋_GB2312"/>
          <w:spacing w:val="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1"/>
          <w:sz w:val="32"/>
          <w:szCs w:val="32"/>
          <w:lang w:eastAsia="zh-CN"/>
        </w:rPr>
        <w:t>3.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工业和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信息化</w:t>
      </w:r>
      <w:r>
        <w:rPr>
          <w:rFonts w:hint="eastAsia" w:ascii="仿宋_GB2312" w:eastAsia="仿宋_GB2312"/>
          <w:spacing w:val="1"/>
          <w:sz w:val="32"/>
          <w:szCs w:val="32"/>
          <w:lang w:eastAsia="zh-CN"/>
        </w:rPr>
        <w:t>领域中华版本收藏机构信息统计表</w:t>
      </w:r>
    </w:p>
    <w:p>
      <w:pPr>
        <w:pStyle w:val="2"/>
        <w:spacing w:line="560" w:lineRule="exact"/>
        <w:ind w:left="632" w:leftChars="200" w:firstLine="882" w:firstLineChars="300"/>
        <w:rPr>
          <w:rFonts w:ascii="仿宋_GB2312" w:eastAsia="仿宋_GB2312"/>
          <w:spacing w:val="1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(中央企业)</w:t>
      </w:r>
    </w:p>
    <w:p>
      <w:pPr>
        <w:pStyle w:val="2"/>
        <w:spacing w:line="560" w:lineRule="exact"/>
        <w:ind w:left="632" w:leftChars="200" w:firstLine="972" w:firstLineChars="300"/>
        <w:rPr>
          <w:rFonts w:ascii="仿宋_GB2312" w:eastAsia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4"/>
          <w:sz w:val="32"/>
          <w:szCs w:val="32"/>
          <w:lang w:eastAsia="zh-CN"/>
        </w:rPr>
        <w:t>4.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工业和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信息化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领域中华版本收藏机构信息统计</w:t>
      </w:r>
    </w:p>
    <w:p>
      <w:pPr>
        <w:pStyle w:val="2"/>
        <w:spacing w:line="560" w:lineRule="exact"/>
        <w:ind w:left="632" w:leftChars="200" w:firstLine="882" w:firstLineChars="300"/>
        <w:rPr>
          <w:rFonts w:ascii="仿宋_GB2312" w:eastAsia="仿宋_GB2312"/>
          <w:spacing w:val="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(行业协会)</w:t>
      </w:r>
    </w:p>
    <w:p>
      <w:pPr>
        <w:pStyle w:val="2"/>
        <w:spacing w:line="560" w:lineRule="exact"/>
        <w:ind w:left="632" w:leftChars="200" w:firstLine="918" w:firstLineChars="30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5"/>
          <w:sz w:val="32"/>
          <w:szCs w:val="32"/>
          <w:lang w:eastAsia="zh-CN"/>
        </w:rPr>
        <w:t>5.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工业和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信息化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领域中华版本普查信息填报指南</w:t>
      </w:r>
    </w:p>
    <w:p>
      <w:pPr>
        <w:spacing w:line="334" w:lineRule="auto"/>
        <w:rPr>
          <w:rFonts w:ascii="仿宋_GB2312" w:eastAsia="仿宋_GB2312"/>
          <w:szCs w:val="32"/>
          <w:lang w:eastAsia="zh-CN"/>
        </w:rPr>
      </w:pPr>
    </w:p>
    <w:p>
      <w:pPr>
        <w:spacing w:line="334" w:lineRule="auto"/>
        <w:rPr>
          <w:rFonts w:ascii="仿宋_GB2312" w:eastAsia="仿宋_GB2312"/>
          <w:szCs w:val="32"/>
          <w:lang w:eastAsia="zh-CN"/>
        </w:rPr>
      </w:pPr>
    </w:p>
    <w:p>
      <w:pPr>
        <w:spacing w:line="334" w:lineRule="auto"/>
        <w:rPr>
          <w:rFonts w:ascii="仿宋_GB2312" w:eastAsia="仿宋_GB2312"/>
          <w:szCs w:val="32"/>
          <w:lang w:eastAsia="zh-CN"/>
        </w:rPr>
      </w:pPr>
    </w:p>
    <w:p>
      <w:pPr>
        <w:spacing w:line="334" w:lineRule="auto"/>
        <w:rPr>
          <w:rFonts w:ascii="仿宋_GB2312" w:eastAsia="仿宋_GB2312"/>
          <w:szCs w:val="32"/>
          <w:lang w:eastAsia="zh-CN"/>
        </w:rPr>
      </w:pPr>
    </w:p>
    <w:p>
      <w:pPr>
        <w:pStyle w:val="2"/>
        <w:spacing w:before="98" w:line="224" w:lineRule="auto"/>
        <w:rPr>
          <w:rFonts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3"/>
          <w:sz w:val="32"/>
          <w:szCs w:val="32"/>
          <w:lang w:eastAsia="zh-CN"/>
        </w:rPr>
        <w:t>(此页无正文)</w:t>
      </w:r>
    </w:p>
    <w:p>
      <w:pPr>
        <w:spacing w:line="271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spacing w:line="272" w:lineRule="auto"/>
        <w:rPr>
          <w:rFonts w:eastAsia="仿宋_GB2312"/>
          <w:lang w:eastAsia="zh-CN"/>
        </w:rPr>
      </w:pPr>
    </w:p>
    <w:p>
      <w:pPr>
        <w:pStyle w:val="2"/>
        <w:spacing w:before="97" w:line="222" w:lineRule="auto"/>
        <w:ind w:left="4730"/>
        <w:rPr>
          <w:rFonts w:eastAsia="仿宋_GB2312"/>
          <w:sz w:val="30"/>
          <w:szCs w:val="30"/>
          <w:lang w:eastAsia="zh-CN"/>
        </w:rPr>
      </w:pPr>
      <w:r>
        <w:rPr>
          <w:rFonts w:eastAsia="仿宋_GB231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-1061085</wp:posOffset>
            </wp:positionV>
            <wp:extent cx="1676400" cy="16700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9" cy="167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/>
          <w:spacing w:val="9"/>
          <w:sz w:val="30"/>
          <w:szCs w:val="30"/>
          <w:lang w:eastAsia="zh-CN"/>
        </w:rPr>
        <w:t>工业和信息化部办公厅</w:t>
      </w:r>
    </w:p>
    <w:p>
      <w:pPr>
        <w:pStyle w:val="2"/>
        <w:spacing w:before="231" w:line="222" w:lineRule="auto"/>
        <w:ind w:left="5109"/>
        <w:rPr>
          <w:rFonts w:eastAsia="仿宋_GB2312"/>
          <w:sz w:val="30"/>
          <w:szCs w:val="30"/>
          <w:lang w:eastAsia="zh-CN"/>
        </w:rPr>
      </w:pPr>
      <w:r>
        <w:rPr>
          <w:rFonts w:eastAsia="仿宋_GB2312"/>
          <w:spacing w:val="46"/>
          <w:w w:val="101"/>
          <w:sz w:val="30"/>
          <w:szCs w:val="30"/>
          <w:lang w:eastAsia="zh-CN"/>
        </w:rPr>
        <w:t>2024年5月31日</w:t>
      </w:r>
    </w:p>
    <w:p>
      <w:pPr>
        <w:spacing w:line="222" w:lineRule="auto"/>
        <w:rPr>
          <w:rFonts w:eastAsia="仿宋_GB2312"/>
          <w:sz w:val="30"/>
          <w:szCs w:val="30"/>
          <w:lang w:eastAsia="zh-CN"/>
        </w:rPr>
        <w:sectPr>
          <w:pgSz w:w="11900" w:h="16840"/>
          <w:pgMar w:top="2098" w:right="1474" w:bottom="1984" w:left="1587" w:header="0" w:footer="1400" w:gutter="0"/>
          <w:cols w:space="720" w:num="1"/>
          <w:docGrid w:type="linesAndChars" w:linePitch="579" w:charSpace="-886"/>
        </w:sectPr>
      </w:pPr>
    </w:p>
    <w:p>
      <w:pPr>
        <w:spacing w:before="78" w:line="224" w:lineRule="auto"/>
        <w:rPr>
          <w:rFonts w:ascii="黑体" w:hAnsi="黑体" w:eastAsia="黑体" w:cs="黑体"/>
          <w:sz w:val="25"/>
          <w:szCs w:val="25"/>
          <w:lang w:eastAsia="zh-CN"/>
        </w:rPr>
      </w:pPr>
      <w:r>
        <w:rPr>
          <w:rFonts w:ascii="黑体" w:hAnsi="黑体" w:eastAsia="黑体" w:cs="黑体"/>
          <w:b/>
          <w:bCs/>
          <w:spacing w:val="6"/>
          <w:sz w:val="25"/>
          <w:szCs w:val="25"/>
          <w:lang w:eastAsia="zh-CN"/>
        </w:rPr>
        <w:t>附件1</w:t>
      </w:r>
    </w:p>
    <w:p>
      <w:pPr>
        <w:spacing w:before="233" w:line="219" w:lineRule="auto"/>
        <w:ind w:left="2140"/>
        <w:rPr>
          <w:rFonts w:ascii="仿宋_GB2312" w:hAnsi="宋体" w:eastAsia="仿宋_GB2312" w:cs="宋体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spacing w:val="-12"/>
          <w:szCs w:val="32"/>
          <w:lang w:eastAsia="zh-CN"/>
        </w:rPr>
        <w:t>各地第二批推荐版本收藏机构数量参照表</w:t>
      </w:r>
    </w:p>
    <w:p>
      <w:pPr>
        <w:spacing w:line="118" w:lineRule="exact"/>
        <w:rPr>
          <w:rFonts w:ascii="仿宋_GB2312" w:eastAsia="仿宋_GB2312"/>
          <w:lang w:eastAsia="zh-CN"/>
        </w:rPr>
      </w:pPr>
    </w:p>
    <w:tbl>
      <w:tblPr>
        <w:tblStyle w:val="8"/>
        <w:tblW w:w="9410" w:type="dxa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7452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94" w:type="dxa"/>
          </w:tcPr>
          <w:p>
            <w:pPr>
              <w:pStyle w:val="9"/>
              <w:spacing w:before="112" w:line="221" w:lineRule="auto"/>
              <w:ind w:left="20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</w:rPr>
              <w:t>序号</w:t>
            </w:r>
          </w:p>
        </w:tc>
        <w:tc>
          <w:tcPr>
            <w:tcW w:w="7452" w:type="dxa"/>
          </w:tcPr>
          <w:p>
            <w:pPr>
              <w:pStyle w:val="9"/>
              <w:spacing w:before="111" w:line="219" w:lineRule="auto"/>
              <w:ind w:left="2184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lang w:eastAsia="zh-CN"/>
              </w:rPr>
              <w:t>省(市、区)、计划单列市名称</w:t>
            </w:r>
          </w:p>
        </w:tc>
        <w:tc>
          <w:tcPr>
            <w:tcW w:w="1064" w:type="dxa"/>
          </w:tcPr>
          <w:p>
            <w:pPr>
              <w:pStyle w:val="9"/>
              <w:spacing w:before="109" w:line="219" w:lineRule="auto"/>
              <w:ind w:left="7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</w:rPr>
              <w:t>推荐数量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894" w:type="dxa"/>
            <w:vAlign w:val="center"/>
          </w:tcPr>
          <w:p>
            <w:pPr>
              <w:pStyle w:val="9"/>
              <w:spacing w:before="75" w:line="184" w:lineRule="auto"/>
              <w:ind w:left="37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452" w:type="dxa"/>
            <w:vAlign w:val="center"/>
          </w:tcPr>
          <w:p>
            <w:pPr>
              <w:pStyle w:val="9"/>
              <w:spacing w:before="140" w:line="336" w:lineRule="auto"/>
              <w:ind w:left="61" w:right="3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北京市、天津市、内蒙古自治区、上海市、安徽省、福建省、河南省、湖</w:t>
            </w:r>
            <w:r>
              <w:rPr>
                <w:rFonts w:hint="eastAsia" w:ascii="仿宋_GB2312" w:eastAsia="仿宋_GB2312"/>
                <w:spacing w:val="3"/>
                <w:lang w:eastAsia="zh-CN"/>
              </w:rPr>
              <w:t>北省、湖南省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pacing w:before="75" w:line="184" w:lineRule="auto"/>
              <w:ind w:left="34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894" w:type="dxa"/>
            <w:vAlign w:val="center"/>
          </w:tcPr>
          <w:p>
            <w:pPr>
              <w:pStyle w:val="9"/>
              <w:spacing w:before="75" w:line="183" w:lineRule="auto"/>
              <w:ind w:left="37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452" w:type="dxa"/>
            <w:vAlign w:val="center"/>
          </w:tcPr>
          <w:p>
            <w:pPr>
              <w:pStyle w:val="9"/>
              <w:spacing w:before="93" w:line="346" w:lineRule="auto"/>
              <w:ind w:left="60" w:hanging="9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-2"/>
                <w:lang w:eastAsia="zh-CN"/>
              </w:rPr>
              <w:t>河北省、山西省、辽宁省、吉林省、黑龙江省、江</w:t>
            </w:r>
            <w:r>
              <w:rPr>
                <w:rFonts w:hint="eastAsia" w:ascii="仿宋_GB2312" w:eastAsia="仿宋_GB2312"/>
                <w:spacing w:val="-3"/>
                <w:lang w:eastAsia="zh-CN"/>
              </w:rPr>
              <w:t>苏省、浙江省、江西省</w:t>
            </w:r>
            <w:r>
              <w:rPr>
                <w:rFonts w:hint="eastAsia" w:ascii="仿宋_GB2312" w:eastAsia="仿宋_GB2312"/>
                <w:spacing w:val="1"/>
                <w:lang w:eastAsia="zh-CN"/>
              </w:rPr>
              <w:t>山东省、广东省、广西壮族自治区、重庆市、</w:t>
            </w:r>
            <w:r>
              <w:rPr>
                <w:rFonts w:hint="eastAsia" w:ascii="仿宋_GB2312" w:eastAsia="仿宋_GB2312"/>
                <w:lang w:eastAsia="zh-CN"/>
              </w:rPr>
              <w:t>四川省、云南省、陕西省、</w:t>
            </w:r>
            <w:r>
              <w:rPr>
                <w:rFonts w:hint="eastAsia" w:ascii="仿宋_GB2312" w:eastAsia="仿宋_GB2312"/>
                <w:spacing w:val="-2"/>
                <w:lang w:eastAsia="zh-CN"/>
              </w:rPr>
              <w:t>甘肃省、宁夏回族自治区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pacing w:before="75" w:line="183" w:lineRule="auto"/>
              <w:ind w:left="40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94" w:type="dxa"/>
            <w:vAlign w:val="center"/>
          </w:tcPr>
          <w:p>
            <w:pPr>
              <w:pStyle w:val="9"/>
              <w:spacing w:before="75" w:line="183" w:lineRule="auto"/>
              <w:ind w:left="37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7452" w:type="dxa"/>
            <w:vAlign w:val="center"/>
          </w:tcPr>
          <w:p>
            <w:pPr>
              <w:pStyle w:val="9"/>
              <w:spacing w:before="74" w:line="340" w:lineRule="auto"/>
              <w:ind w:left="61" w:firstLine="1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海南省、贵州省、西藏自治区、青海省、新疆维吾尔族自治区、新疆生产建设兵团、大连市、青岛市、宁波市、厦门市、深圳市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pacing w:before="75" w:line="183" w:lineRule="auto"/>
              <w:ind w:left="40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40</w:t>
            </w: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  <w:sectPr>
          <w:footerReference r:id="rId3" w:type="default"/>
          <w:pgSz w:w="11906" w:h="16838"/>
          <w:pgMar w:top="2098" w:right="1474" w:bottom="1984" w:left="1587" w:header="0" w:footer="1400" w:gutter="0"/>
          <w:cols w:space="720" w:num="1"/>
          <w:docGrid w:type="linesAndChars" w:linePitch="579" w:charSpace="-842"/>
        </w:sectPr>
      </w:pPr>
    </w:p>
    <w:p>
      <w:pPr>
        <w:spacing w:line="298" w:lineRule="auto"/>
        <w:rPr>
          <w:rFonts w:eastAsia="仿宋_GB2312"/>
        </w:rPr>
      </w:pPr>
    </w:p>
    <w:p>
      <w:pPr>
        <w:spacing w:before="78" w:line="224" w:lineRule="auto"/>
        <w:ind w:left="8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6"/>
          <w:sz w:val="24"/>
          <w:szCs w:val="24"/>
        </w:rPr>
        <w:t>附件2</w:t>
      </w:r>
    </w:p>
    <w:p>
      <w:pPr>
        <w:spacing w:line="438" w:lineRule="auto"/>
        <w:rPr>
          <w:rFonts w:eastAsia="仿宋_GB2312"/>
        </w:rPr>
      </w:pPr>
    </w:p>
    <w:p>
      <w:pPr>
        <w:spacing w:before="104" w:line="221" w:lineRule="auto"/>
        <w:ind w:left="979"/>
        <w:rPr>
          <w:rFonts w:ascii="黑体" w:hAnsi="黑体" w:eastAsia="黑体" w:cs="黑体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4"/>
          <w:szCs w:val="32"/>
          <w:lang w:eastAsia="zh-CN"/>
        </w:rPr>
        <w:t>工业和信息化领域中华版本收藏机构信息统计表(各地方)</w:t>
      </w:r>
    </w:p>
    <w:p>
      <w:pPr>
        <w:spacing w:before="81"/>
        <w:rPr>
          <w:rFonts w:eastAsia="仿宋_GB2312"/>
          <w:lang w:eastAsia="zh-CN"/>
        </w:rPr>
      </w:pPr>
    </w:p>
    <w:tbl>
      <w:tblPr>
        <w:tblStyle w:val="8"/>
        <w:tblW w:w="10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208"/>
        <w:gridCol w:w="1808"/>
        <w:gridCol w:w="1798"/>
        <w:gridCol w:w="1109"/>
        <w:gridCol w:w="989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710" w:type="dxa"/>
            <w:gridSpan w:val="3"/>
          </w:tcPr>
          <w:p>
            <w:pPr>
              <w:pStyle w:val="9"/>
              <w:spacing w:before="114" w:line="219" w:lineRule="auto"/>
              <w:ind w:left="5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"/>
              </w:rPr>
              <w:t>报送单位名称：</w:t>
            </w:r>
          </w:p>
        </w:tc>
        <w:tc>
          <w:tcPr>
            <w:tcW w:w="5339" w:type="dxa"/>
            <w:gridSpan w:val="4"/>
          </w:tcPr>
          <w:p>
            <w:pPr>
              <w:pStyle w:val="9"/>
              <w:spacing w:before="114" w:line="219" w:lineRule="auto"/>
              <w:ind w:left="74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lang w:eastAsia="zh-CN"/>
              </w:rPr>
              <w:t>填报人姓名及联系方式：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694" w:type="dxa"/>
            <w:vAlign w:val="center"/>
          </w:tcPr>
          <w:p>
            <w:pPr>
              <w:pStyle w:val="9"/>
              <w:spacing w:before="75" w:line="221" w:lineRule="auto"/>
              <w:ind w:left="10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序号</w:t>
            </w:r>
          </w:p>
        </w:tc>
        <w:tc>
          <w:tcPr>
            <w:tcW w:w="2208" w:type="dxa"/>
            <w:vAlign w:val="center"/>
          </w:tcPr>
          <w:p>
            <w:pPr>
              <w:pStyle w:val="9"/>
              <w:spacing w:before="75" w:line="219" w:lineRule="auto"/>
              <w:ind w:left="18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1"/>
              </w:rPr>
              <w:t>版本收藏机构名称</w:t>
            </w:r>
          </w:p>
        </w:tc>
        <w:tc>
          <w:tcPr>
            <w:tcW w:w="1808" w:type="dxa"/>
            <w:vAlign w:val="center"/>
          </w:tcPr>
          <w:p>
            <w:pPr>
              <w:pStyle w:val="9"/>
              <w:spacing w:before="74" w:line="229" w:lineRule="auto"/>
              <w:ind w:left="65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地址</w:t>
            </w:r>
          </w:p>
        </w:tc>
        <w:tc>
          <w:tcPr>
            <w:tcW w:w="1798" w:type="dxa"/>
            <w:vAlign w:val="center"/>
          </w:tcPr>
          <w:p>
            <w:pPr>
              <w:pStyle w:val="9"/>
              <w:spacing w:before="111" w:line="303" w:lineRule="auto"/>
              <w:ind w:left="255" w:right="21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6"/>
              </w:rPr>
              <w:t>公私性质</w:t>
            </w:r>
            <w:r>
              <w:rPr>
                <w:rFonts w:hint="eastAsia" w:ascii="仿宋_GB2312" w:eastAsia="仿宋_GB2312"/>
                <w:spacing w:val="7"/>
              </w:rPr>
              <w:t>(公有/私有)</w:t>
            </w:r>
          </w:p>
        </w:tc>
        <w:tc>
          <w:tcPr>
            <w:tcW w:w="1109" w:type="dxa"/>
            <w:vAlign w:val="center"/>
          </w:tcPr>
          <w:p>
            <w:pPr>
              <w:pStyle w:val="9"/>
              <w:spacing w:before="74" w:line="221" w:lineRule="auto"/>
              <w:ind w:left="21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联系人</w:t>
            </w:r>
          </w:p>
        </w:tc>
        <w:tc>
          <w:tcPr>
            <w:tcW w:w="989" w:type="dxa"/>
            <w:vAlign w:val="center"/>
          </w:tcPr>
          <w:p>
            <w:pPr>
              <w:pStyle w:val="9"/>
              <w:spacing w:before="75" w:line="219" w:lineRule="auto"/>
              <w:ind w:left="25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5"/>
              </w:rPr>
              <w:t>职务</w:t>
            </w:r>
          </w:p>
        </w:tc>
        <w:tc>
          <w:tcPr>
            <w:tcW w:w="1443" w:type="dxa"/>
            <w:vAlign w:val="center"/>
          </w:tcPr>
          <w:p>
            <w:pPr>
              <w:pStyle w:val="9"/>
              <w:spacing w:before="74" w:line="221" w:lineRule="auto"/>
              <w:ind w:left="25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9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9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  <w:sectPr>
          <w:pgSz w:w="11906" w:h="16838"/>
          <w:pgMar w:top="2098" w:right="1474" w:bottom="1984" w:left="1587" w:header="0" w:footer="1400" w:gutter="0"/>
          <w:cols w:space="720" w:num="1"/>
          <w:docGrid w:type="linesAndChars" w:linePitch="579" w:charSpace="-842"/>
        </w:sectPr>
      </w:pPr>
    </w:p>
    <w:p>
      <w:pPr>
        <w:spacing w:before="49" w:line="224" w:lineRule="auto"/>
        <w:ind w:left="6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5"/>
          <w:sz w:val="24"/>
          <w:szCs w:val="24"/>
        </w:rPr>
        <w:t>附件3</w:t>
      </w:r>
    </w:p>
    <w:p>
      <w:pPr>
        <w:spacing w:line="408" w:lineRule="auto"/>
        <w:rPr>
          <w:rFonts w:eastAsia="仿宋_GB2312"/>
        </w:rPr>
      </w:pPr>
    </w:p>
    <w:p>
      <w:pPr>
        <w:spacing w:before="104" w:line="221" w:lineRule="auto"/>
        <w:ind w:left="819"/>
        <w:rPr>
          <w:rFonts w:ascii="黑体" w:hAnsi="黑体" w:eastAsia="黑体" w:cs="黑体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5"/>
          <w:szCs w:val="32"/>
          <w:lang w:eastAsia="zh-CN"/>
        </w:rPr>
        <w:t>工业和信息化领域中华版本收藏机构信息统计表(中央企业)</w:t>
      </w:r>
    </w:p>
    <w:p>
      <w:pPr>
        <w:spacing w:before="82"/>
        <w:rPr>
          <w:rFonts w:eastAsia="仿宋_GB2312"/>
          <w:lang w:eastAsia="zh-CN"/>
        </w:rPr>
      </w:pPr>
    </w:p>
    <w:p>
      <w:pPr>
        <w:spacing w:before="81"/>
        <w:rPr>
          <w:rFonts w:eastAsia="仿宋_GB2312"/>
          <w:lang w:eastAsia="zh-CN"/>
        </w:rPr>
      </w:pPr>
    </w:p>
    <w:tbl>
      <w:tblPr>
        <w:tblStyle w:val="8"/>
        <w:tblW w:w="10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098"/>
        <w:gridCol w:w="1908"/>
        <w:gridCol w:w="2308"/>
        <w:gridCol w:w="120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680" w:type="dxa"/>
            <w:gridSpan w:val="3"/>
          </w:tcPr>
          <w:p>
            <w:pPr>
              <w:pStyle w:val="9"/>
              <w:spacing w:before="115" w:line="220" w:lineRule="auto"/>
              <w:ind w:left="6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"/>
              </w:rPr>
              <w:t>央企名称：</w:t>
            </w:r>
          </w:p>
        </w:tc>
        <w:tc>
          <w:tcPr>
            <w:tcW w:w="5360" w:type="dxa"/>
            <w:gridSpan w:val="3"/>
          </w:tcPr>
          <w:p>
            <w:pPr>
              <w:pStyle w:val="9"/>
              <w:spacing w:before="115" w:line="221" w:lineRule="auto"/>
              <w:ind w:left="5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"/>
              </w:rPr>
              <w:t>联系人及联系方式：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674" w:type="dxa"/>
            <w:vAlign w:val="center"/>
          </w:tcPr>
          <w:p>
            <w:pPr>
              <w:pStyle w:val="9"/>
              <w:spacing w:before="75" w:line="221" w:lineRule="auto"/>
              <w:ind w:left="9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pStyle w:val="9"/>
              <w:spacing w:before="81" w:line="315" w:lineRule="auto"/>
              <w:ind w:left="230" w:right="108" w:hanging="109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2"/>
                <w:lang w:eastAsia="zh-CN"/>
              </w:rPr>
              <w:t>央企集团下属参与</w:t>
            </w:r>
            <w:r>
              <w:rPr>
                <w:rFonts w:hint="eastAsia" w:ascii="仿宋_GB2312" w:eastAsia="仿宋_GB2312"/>
                <w:spacing w:val="-1"/>
                <w:lang w:eastAsia="zh-CN"/>
              </w:rPr>
              <w:t>普查的机构名称</w:t>
            </w:r>
          </w:p>
        </w:tc>
        <w:tc>
          <w:tcPr>
            <w:tcW w:w="1908" w:type="dxa"/>
            <w:vAlign w:val="center"/>
          </w:tcPr>
          <w:p>
            <w:pPr>
              <w:pStyle w:val="9"/>
              <w:spacing w:before="74" w:line="229" w:lineRule="auto"/>
              <w:ind w:left="70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地址</w:t>
            </w:r>
          </w:p>
        </w:tc>
        <w:tc>
          <w:tcPr>
            <w:tcW w:w="2308" w:type="dxa"/>
            <w:vAlign w:val="center"/>
          </w:tcPr>
          <w:p>
            <w:pPr>
              <w:pStyle w:val="9"/>
              <w:spacing w:before="75" w:line="221" w:lineRule="auto"/>
              <w:ind w:left="814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联系人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before="75" w:line="219" w:lineRule="auto"/>
              <w:ind w:left="40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5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pStyle w:val="9"/>
              <w:spacing w:before="75" w:line="221" w:lineRule="auto"/>
              <w:ind w:left="48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098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308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9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67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098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308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9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  <w:sectPr>
          <w:pgSz w:w="11900" w:h="16840"/>
          <w:pgMar w:top="2098" w:right="1474" w:bottom="1984" w:left="1587" w:header="0" w:footer="1400" w:gutter="0"/>
          <w:cols w:space="720" w:num="1"/>
          <w:docGrid w:type="linesAndChars" w:linePitch="579" w:charSpace="-886"/>
        </w:sectPr>
      </w:pPr>
    </w:p>
    <w:p>
      <w:pPr>
        <w:spacing w:line="265" w:lineRule="auto"/>
        <w:rPr>
          <w:rFonts w:eastAsia="仿宋_GB2312"/>
        </w:rPr>
      </w:pPr>
    </w:p>
    <w:p>
      <w:pPr>
        <w:spacing w:before="81" w:line="224" w:lineRule="auto"/>
        <w:ind w:left="78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2"/>
          <w:sz w:val="25"/>
          <w:szCs w:val="25"/>
        </w:rPr>
        <w:t>附件4</w:t>
      </w:r>
    </w:p>
    <w:p>
      <w:pPr>
        <w:spacing w:line="455" w:lineRule="auto"/>
        <w:rPr>
          <w:rFonts w:eastAsia="仿宋_GB2312"/>
        </w:rPr>
      </w:pPr>
    </w:p>
    <w:p>
      <w:pPr>
        <w:spacing w:before="104" w:line="221" w:lineRule="auto"/>
        <w:ind w:left="819"/>
        <w:rPr>
          <w:rFonts w:ascii="黑体" w:hAnsi="黑体" w:eastAsia="黑体" w:cs="黑体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4"/>
          <w:szCs w:val="32"/>
          <w:lang w:eastAsia="zh-CN"/>
        </w:rPr>
        <w:t>工业和信息化领域中华版本收藏机构信息统计表(行业协会)</w:t>
      </w:r>
    </w:p>
    <w:p>
      <w:pPr>
        <w:spacing w:before="87"/>
        <w:rPr>
          <w:rFonts w:eastAsia="仿宋_GB2312"/>
          <w:lang w:eastAsia="zh-CN"/>
        </w:rPr>
      </w:pPr>
    </w:p>
    <w:p>
      <w:pPr>
        <w:spacing w:before="86"/>
        <w:rPr>
          <w:rFonts w:eastAsia="仿宋_GB2312"/>
          <w:lang w:eastAsia="zh-CN"/>
        </w:rPr>
      </w:pPr>
    </w:p>
    <w:tbl>
      <w:tblPr>
        <w:tblStyle w:val="8"/>
        <w:tblW w:w="10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098"/>
        <w:gridCol w:w="2048"/>
        <w:gridCol w:w="1678"/>
        <w:gridCol w:w="1099"/>
        <w:gridCol w:w="1009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840" w:type="dxa"/>
            <w:gridSpan w:val="3"/>
            <w:vAlign w:val="center"/>
          </w:tcPr>
          <w:p>
            <w:pPr>
              <w:pStyle w:val="9"/>
              <w:spacing w:before="114" w:line="219" w:lineRule="auto"/>
              <w:ind w:left="5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1"/>
              </w:rPr>
              <w:t>报送单位名称：</w:t>
            </w:r>
          </w:p>
        </w:tc>
        <w:tc>
          <w:tcPr>
            <w:tcW w:w="5240" w:type="dxa"/>
            <w:gridSpan w:val="4"/>
            <w:vAlign w:val="center"/>
          </w:tcPr>
          <w:p>
            <w:pPr>
              <w:pStyle w:val="9"/>
              <w:spacing w:before="114" w:line="219" w:lineRule="auto"/>
              <w:ind w:left="74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pacing w:val="-1"/>
                <w:lang w:eastAsia="zh-CN"/>
              </w:rPr>
              <w:t>填报人姓名及联系方式：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94" w:type="dxa"/>
            <w:vAlign w:val="center"/>
          </w:tcPr>
          <w:p>
            <w:pPr>
              <w:pStyle w:val="9"/>
              <w:spacing w:before="75" w:line="221" w:lineRule="auto"/>
              <w:ind w:left="10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7"/>
              </w:rPr>
              <w:t>序号</w:t>
            </w:r>
          </w:p>
        </w:tc>
        <w:tc>
          <w:tcPr>
            <w:tcW w:w="2098" w:type="dxa"/>
            <w:vAlign w:val="center"/>
          </w:tcPr>
          <w:p>
            <w:pPr>
              <w:pStyle w:val="9"/>
              <w:spacing w:before="75" w:line="219" w:lineRule="auto"/>
              <w:ind w:left="13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1"/>
              </w:rPr>
              <w:t>版本收藏机构名称</w:t>
            </w:r>
          </w:p>
        </w:tc>
        <w:tc>
          <w:tcPr>
            <w:tcW w:w="2048" w:type="dxa"/>
            <w:vAlign w:val="center"/>
          </w:tcPr>
          <w:p>
            <w:pPr>
              <w:pStyle w:val="9"/>
              <w:spacing w:before="74" w:line="229" w:lineRule="auto"/>
              <w:ind w:left="77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地址</w:t>
            </w:r>
          </w:p>
        </w:tc>
        <w:tc>
          <w:tcPr>
            <w:tcW w:w="1678" w:type="dxa"/>
            <w:vAlign w:val="center"/>
          </w:tcPr>
          <w:p>
            <w:pPr>
              <w:pStyle w:val="9"/>
              <w:spacing w:before="111" w:line="307" w:lineRule="auto"/>
              <w:ind w:left="195" w:right="15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6"/>
              </w:rPr>
              <w:t>公私性质</w:t>
            </w:r>
            <w:r>
              <w:rPr>
                <w:rFonts w:hint="eastAsia" w:ascii="仿宋_GB2312" w:eastAsia="仿宋_GB2312"/>
                <w:spacing w:val="7"/>
              </w:rPr>
              <w:t>(公有/私有)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before="74" w:line="221" w:lineRule="auto"/>
              <w:ind w:left="20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3"/>
              </w:rPr>
              <w:t>联系人</w:t>
            </w:r>
          </w:p>
        </w:tc>
        <w:tc>
          <w:tcPr>
            <w:tcW w:w="1009" w:type="dxa"/>
            <w:vAlign w:val="center"/>
          </w:tcPr>
          <w:p>
            <w:pPr>
              <w:pStyle w:val="9"/>
              <w:spacing w:before="75" w:line="219" w:lineRule="auto"/>
              <w:ind w:left="26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5"/>
              </w:rPr>
              <w:t>职务</w:t>
            </w:r>
          </w:p>
        </w:tc>
        <w:tc>
          <w:tcPr>
            <w:tcW w:w="1454" w:type="dxa"/>
            <w:vAlign w:val="center"/>
          </w:tcPr>
          <w:p>
            <w:pPr>
              <w:pStyle w:val="9"/>
              <w:spacing w:before="74" w:line="221" w:lineRule="auto"/>
              <w:ind w:left="24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9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9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  <w:sectPr>
          <w:pgSz w:w="11906" w:h="16838"/>
          <w:pgMar w:top="2098" w:right="1474" w:bottom="1984" w:left="1587" w:header="0" w:footer="1400" w:gutter="0"/>
          <w:cols w:space="720" w:num="1"/>
          <w:docGrid w:type="linesAndChars" w:linePitch="579" w:charSpace="-842"/>
        </w:sect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spacing w:line="242" w:lineRule="auto"/>
        <w:rPr>
          <w:rFonts w:eastAsia="仿宋_GB2312"/>
        </w:rPr>
      </w:pPr>
    </w:p>
    <w:p>
      <w:pPr>
        <w:pStyle w:val="2"/>
        <w:spacing w:before="91" w:line="220" w:lineRule="auto"/>
        <w:ind w:left="198"/>
        <w:rPr>
          <w:rFonts w:eastAsia="仿宋_GB2312"/>
          <w:sz w:val="28"/>
          <w:szCs w:val="28"/>
          <w:lang w:eastAsia="zh-CN"/>
        </w:rPr>
      </w:pPr>
      <w:r>
        <w:rPr>
          <w:rFonts w:eastAsia="仿宋_GB2312"/>
          <w:b/>
          <w:bCs/>
          <w:spacing w:val="-8"/>
          <w:sz w:val="28"/>
          <w:szCs w:val="28"/>
          <w:lang w:eastAsia="zh-CN"/>
        </w:rPr>
        <w:t>信息公开属性：主动公开</w:t>
      </w:r>
    </w:p>
    <w:p>
      <w:pPr>
        <w:spacing w:before="64" w:line="800" w:lineRule="exact"/>
        <w:ind w:firstLine="5484"/>
        <w:rPr>
          <w:rFonts w:eastAsia="仿宋_GB2312"/>
        </w:rPr>
      </w:pPr>
      <w:r>
        <w:rPr>
          <w:rFonts w:eastAsia="仿宋_GB2312"/>
          <w:position w:val="-16"/>
        </w:rPr>
        <w:drawing>
          <wp:inline distT="0" distB="0" distL="0" distR="0">
            <wp:extent cx="1873250" cy="5080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3256" cy="50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2098" w:right="1474" w:bottom="1984" w:left="1587" w:header="0" w:footer="1400" w:gutter="0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isplayBackgroundShape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55396D"/>
    <w:rsid w:val="00013CF8"/>
    <w:rsid w:val="003A17FA"/>
    <w:rsid w:val="0055396D"/>
    <w:rsid w:val="00641FFE"/>
    <w:rsid w:val="00884236"/>
    <w:rsid w:val="00B47712"/>
    <w:rsid w:val="00DA338E"/>
    <w:rsid w:val="00E823A7"/>
    <w:rsid w:val="00EC79C4"/>
    <w:rsid w:val="00FF2B84"/>
    <w:rsid w:val="4DFD781E"/>
    <w:rsid w:val="BF6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仿宋" w:cs="Times New Roman"/>
      <w:snapToGrid w:val="0"/>
      <w:color w:val="000000"/>
      <w:sz w:val="32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cs="仿宋"/>
      <w:sz w:val="34"/>
      <w:szCs w:val="3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381</Words>
  <Characters>2175</Characters>
  <Lines>18</Lines>
  <Paragraphs>5</Paragraphs>
  <TotalTime>40</TotalTime>
  <ScaleCrop>false</ScaleCrop>
  <LinksUpToDate>false</LinksUpToDate>
  <CharactersWithSpaces>2551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2024-12-09T11:44:00Z</dcterms:created>
  <dc:creator>Kingsoft-PDF</dc:creator>
  <cp:lastModifiedBy>kylin</cp:lastModifiedBy>
  <cp:lastPrinted>2024-12-10T14:09:52Z</cp:lastPrinted>
  <dcterms:modified xsi:type="dcterms:W3CDTF">2024-12-10T14:29:11Z</dcterms:modified>
  <dc:subject>pdfbuilder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2024-12-08T19:44:18Z</vt:filetime>
  </property>
  <property fmtid="{D5CDD505-2E9C-101B-9397-08002B2CF9AE}" pid="4" name="UsrData">
    <vt:lpwstr>6755868f9e0810001f67e8a3wl</vt:lpwstr>
  </property>
  <property fmtid="{D5CDD505-2E9C-101B-9397-08002B2CF9AE}" pid="5" name="KSOProductBuildVer">
    <vt:lpwstr>2052-11.8.2.10953</vt:lpwstr>
  </property>
</Properties>
</file>