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spacing w:before="0" w:after="0" w:line="240" w:lineRule="auto"/>
        <w:jc w:val="center"/>
        <w:rPr>
          <w:rFonts w:ascii="方正小标宋_GBK" w:hAnsi="方正小标宋_GBK" w:eastAsia="方正小标宋_GBK" w:cs="方正小标宋_GBK"/>
        </w:rPr>
      </w:pPr>
      <w:r>
        <w:rPr>
          <w:rFonts w:hint="eastAsia" w:ascii="方正小标宋_GBK" w:hAnsi="方正小标宋_GBK" w:eastAsia="方正小标宋_GBK" w:cs="方正小标宋_GBK"/>
        </w:rPr>
        <w:t>企业</w:t>
      </w:r>
      <w:r>
        <w:rPr>
          <w:rFonts w:ascii="方正小标宋_GBK" w:hAnsi="方正小标宋_GBK" w:eastAsia="方正小标宋_GBK" w:cs="方正小标宋_GBK"/>
        </w:rPr>
        <w:t>技术中心</w:t>
      </w:r>
      <w:r>
        <w:rPr>
          <w:rFonts w:hint="eastAsia" w:ascii="方正小标宋_GBK" w:hAnsi="方正小标宋_GBK" w:eastAsia="方正小标宋_GBK" w:cs="方正小标宋_GBK"/>
        </w:rPr>
        <w:t>申报系统使用说明</w:t>
      </w:r>
    </w:p>
    <w:p>
      <w:pPr>
        <w:jc w:val="center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（202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sz w:val="32"/>
          <w:szCs w:val="32"/>
        </w:rPr>
        <w:t>年</w:t>
      </w:r>
      <w:r>
        <w:rPr>
          <w:rFonts w:ascii="楷体_GB2312" w:hAnsi="楷体_GB2312" w:eastAsia="楷体_GB2312" w:cs="楷体_GB2312"/>
          <w:sz w:val="32"/>
          <w:szCs w:val="32"/>
        </w:rPr>
        <w:t>6</w:t>
      </w:r>
      <w:r>
        <w:rPr>
          <w:rFonts w:hint="eastAsia" w:ascii="楷体_GB2312" w:hAnsi="楷体_GB2312" w:eastAsia="楷体_GB2312" w:cs="楷体_GB2312"/>
          <w:sz w:val="32"/>
          <w:szCs w:val="32"/>
        </w:rPr>
        <w:t>月）</w:t>
      </w:r>
    </w:p>
    <w:p>
      <w:pPr>
        <w:pStyle w:val="4"/>
        <w:spacing w:line="570" w:lineRule="exact"/>
        <w:ind w:left="420"/>
        <w:rPr>
          <w:rFonts w:ascii="楷体_GB2312" w:hAnsi="楷体_GB2312" w:eastAsia="楷体_GB2312" w:cs="楷体_GB2312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（一）办事入口</w:t>
      </w:r>
    </w:p>
    <w:p>
      <w:pPr>
        <w:spacing w:line="570" w:lineRule="exact"/>
        <w:ind w:firstLine="642" w:firstLineChars="200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（1）通过北京市经济和信息化局网站登录</w:t>
      </w:r>
    </w:p>
    <w:p>
      <w:pPr>
        <w:spacing w:line="57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企业用户访问北京市经济和信息化局网站（网址：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http://jxj.beijing.gov.cn/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），依次点击“政务服务”“办事入口”，如图1所示。</w:t>
      </w:r>
    </w:p>
    <w:p>
      <w:pPr>
        <w:jc w:val="center"/>
      </w:pPr>
      <w:r>
        <w:pict>
          <v:shape id="_x0000_i1025" o:spt="75" type="#_x0000_t75" style="height:205.95pt;width:452.8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spacing w:line="570" w:lineRule="exact"/>
        <w:ind w:firstLine="64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图1</w:t>
      </w:r>
    </w:p>
    <w:p>
      <w:pPr>
        <w:spacing w:line="570" w:lineRule="exact"/>
        <w:ind w:firstLine="64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7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已注册的企业用户可直接登录，未注册企业请点击“办事入口”中的“注册”按钮，根据提示，依次填写企业用户注册信息；具体如图2、图3所示。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pict>
          <v:shape id="_x0000_i1026" o:spt="75" type="#_x0000_t75" style="height:203.65pt;width:453.2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图2</w:t>
      </w:r>
    </w:p>
    <w:p>
      <w:pPr>
        <w:spacing w:line="57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center"/>
      </w:pPr>
      <w:r>
        <w:pict>
          <v:shape id="_x0000_i1027" o:spt="75" type="#_x0000_t75" style="height:312.5pt;width:371.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spacing w:line="57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图3</w:t>
      </w:r>
    </w:p>
    <w:p>
      <w:pPr>
        <w:spacing w:line="57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7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登录后，在“我要办理”栏目下，选择“企业技术中心”，点击“开始申报”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若在“事项申请”中则需要先进行事项申请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，如图4所示。</w:t>
      </w:r>
    </w:p>
    <w:p>
      <w:pPr>
        <w:jc w:val="center"/>
        <w:rPr>
          <w:rFonts w:ascii="宋体" w:hAnsi="宋体" w:cs="Courier New"/>
          <w:sz w:val="32"/>
          <w:szCs w:val="32"/>
        </w:rPr>
      </w:pPr>
      <w:r>
        <w:pict>
          <v:shape id="_x0000_i1028" o:spt="75" type="#_x0000_t75" style="height:295.75pt;width:453.1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spacing w:line="570" w:lineRule="exact"/>
        <w:ind w:firstLine="640" w:firstLineChars="200"/>
        <w:jc w:val="center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图4</w:t>
      </w:r>
    </w:p>
    <w:p>
      <w:pPr>
        <w:spacing w:line="570" w:lineRule="exact"/>
        <w:ind w:firstLine="642" w:firstLineChars="200"/>
        <w:rPr>
          <w:rFonts w:ascii="仿宋_GB2312" w:hAnsi="仿宋_GB2312" w:eastAsia="仿宋_GB2312" w:cs="仿宋_GB2312"/>
          <w:b/>
          <w:sz w:val="32"/>
          <w:szCs w:val="32"/>
        </w:rPr>
      </w:pPr>
    </w:p>
    <w:p>
      <w:pPr>
        <w:spacing w:line="570" w:lineRule="exact"/>
        <w:ind w:firstLine="642" w:firstLineChars="200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（</w:t>
      </w:r>
      <w:r>
        <w:rPr>
          <w:rFonts w:ascii="仿宋_GB2312" w:hAnsi="仿宋_GB2312" w:eastAsia="仿宋_GB2312" w:cs="仿宋_GB2312"/>
          <w:b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）通过首都之窗网站登录</w:t>
      </w: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企业用户访问首都之窗网站（网址：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>http://banshi.beijing.gov.cn/pubtask/task/1/110000000000/24d44904-9565-11e9-8300-507b9d3e4710.html?locationCode=110000000000&amp;serverType=1002</w:t>
      </w:r>
      <w:r>
        <w:rPr>
          <w:rFonts w:hint="eastAsia" w:ascii="仿宋_GB2312" w:hAnsi="仿宋_GB2312" w:eastAsia="仿宋_GB2312" w:cs="仿宋_GB2312"/>
          <w:sz w:val="30"/>
          <w:szCs w:val="30"/>
        </w:rPr>
        <w:t>），点击“网上办理”，通过法人一证通登录，如图5所示。</w:t>
      </w:r>
    </w:p>
    <w:p>
      <w:pPr>
        <w:spacing w:line="570" w:lineRule="exact"/>
        <w:ind w:firstLine="642" w:firstLineChars="200"/>
        <w:rPr>
          <w:rFonts w:ascii="仿宋_GB2312" w:hAnsi="仿宋_GB2312" w:eastAsia="仿宋_GB2312" w:cs="仿宋_GB2312"/>
          <w:b/>
          <w:sz w:val="32"/>
          <w:szCs w:val="32"/>
        </w:rPr>
      </w:pPr>
    </w:p>
    <w:p>
      <w:pPr>
        <w:spacing w:line="570" w:lineRule="exact"/>
        <w:ind w:firstLine="420" w:firstLineChars="200"/>
        <w:jc w:val="center"/>
        <w:rPr>
          <w:rFonts w:hint="eastAsia" w:ascii="仿宋_GB2312" w:hAnsi="仿宋_GB2312" w:eastAsia="仿宋_GB2312" w:cs="仿宋_GB2312"/>
          <w:sz w:val="30"/>
          <w:szCs w:val="30"/>
        </w:rPr>
      </w:pPr>
      <w:r>
        <w:pict>
          <v:shape id="_x0000_s1041" o:spid="_x0000_s1041" o:spt="75" type="#_x0000_t75" style="position:absolute;left:0pt;margin-left:3.2pt;margin-top:4.95pt;height:219.5pt;width:453.6pt;mso-wrap-distance-left:9pt;mso-wrap-distance-right:9pt;z-index:-25165619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0" o:title=""/>
            <o:lock v:ext="edit" aspectratio="t"/>
            <w10:wrap type="tight"/>
          </v:shape>
        </w:pict>
      </w:r>
    </w:p>
    <w:p>
      <w:pPr>
        <w:spacing w:line="570" w:lineRule="exact"/>
        <w:ind w:firstLine="600" w:firstLineChars="200"/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图5</w:t>
      </w:r>
    </w:p>
    <w:p>
      <w:pPr>
        <w:pStyle w:val="4"/>
        <w:spacing w:line="570" w:lineRule="exact"/>
        <w:ind w:left="420"/>
        <w:rPr>
          <w:rFonts w:ascii="楷体_GB2312" w:hAnsi="楷体_GB2312" w:eastAsia="楷体_GB2312" w:cs="楷体_GB2312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（二）材料填写</w:t>
      </w: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进入系统首页。</w:t>
      </w: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认定企业点击“申请”按钮，进入材料</w:t>
      </w:r>
      <w:r>
        <w:rPr>
          <w:rFonts w:ascii="仿宋_GB2312" w:hAnsi="仿宋_GB2312" w:eastAsia="仿宋_GB2312" w:cs="仿宋_GB2312"/>
          <w:sz w:val="30"/>
          <w:szCs w:val="30"/>
        </w:rPr>
        <w:t>填报</w:t>
      </w:r>
      <w:r>
        <w:rPr>
          <w:rFonts w:hint="eastAsia" w:ascii="仿宋_GB2312" w:hAnsi="仿宋_GB2312" w:eastAsia="仿宋_GB2312" w:cs="仿宋_GB2312"/>
          <w:sz w:val="30"/>
          <w:szCs w:val="30"/>
        </w:rPr>
        <w:t>页面，如图6所示。</w:t>
      </w:r>
    </w:p>
    <w:p>
      <w:pPr>
        <w:ind w:left="-105" w:leftChars="-50"/>
        <w:jc w:val="center"/>
      </w:pPr>
      <w:r>
        <w:pict>
          <v:shape id="_x0000_i1029" o:spt="75" type="#_x0000_t75" style="height:189pt;width:453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spacing w:line="570" w:lineRule="exact"/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图6</w:t>
      </w:r>
    </w:p>
    <w:p>
      <w:pPr>
        <w:spacing w:line="57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年审企业点击“年审”按钮，进入材料</w:t>
      </w:r>
      <w:r>
        <w:rPr>
          <w:rFonts w:ascii="仿宋_GB2312" w:hAnsi="仿宋_GB2312" w:eastAsia="仿宋_GB2312" w:cs="仿宋_GB2312"/>
          <w:sz w:val="30"/>
          <w:szCs w:val="30"/>
        </w:rPr>
        <w:t>填报</w:t>
      </w:r>
      <w:r>
        <w:rPr>
          <w:rFonts w:hint="eastAsia" w:ascii="仿宋_GB2312" w:hAnsi="仿宋_GB2312" w:eastAsia="仿宋_GB2312" w:cs="仿宋_GB2312"/>
          <w:sz w:val="30"/>
          <w:szCs w:val="30"/>
        </w:rPr>
        <w:t>页面，如图7所示。</w:t>
      </w:r>
    </w:p>
    <w:p>
      <w:pPr>
        <w:spacing w:line="570" w:lineRule="exact"/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pict>
          <v:shape id="_x0000_s1042" o:spid="_x0000_s1042" o:spt="75" type="#_x0000_t75" style="position:absolute;left:0pt;margin-left:6.55pt;margin-top:9.15pt;height:136.3pt;width:453.6pt;mso-wrap-distance-left:9pt;mso-wrap-distance-right:9pt;z-index:-251655168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2" o:title=""/>
            <o:lock v:ext="edit" aspectratio="t"/>
            <w10:wrap type="tight"/>
          </v:shape>
        </w:pict>
      </w:r>
      <w:r>
        <w:rPr>
          <w:rFonts w:hint="eastAsia" w:ascii="仿宋_GB2312" w:hAnsi="仿宋_GB2312" w:eastAsia="仿宋_GB2312" w:cs="仿宋_GB2312"/>
          <w:sz w:val="30"/>
          <w:szCs w:val="30"/>
        </w:rPr>
        <w:t>图7</w:t>
      </w: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企业用户开始填写所需材料。每一个</w:t>
      </w:r>
      <w:r>
        <w:rPr>
          <w:rFonts w:ascii="仿宋_GB2312" w:hAnsi="仿宋_GB2312" w:eastAsia="仿宋_GB2312" w:cs="仿宋_GB2312"/>
          <w:sz w:val="30"/>
          <w:szCs w:val="30"/>
        </w:rPr>
        <w:t>材料</w:t>
      </w:r>
      <w:r>
        <w:rPr>
          <w:rFonts w:hint="eastAsia" w:ascii="仿宋_GB2312" w:hAnsi="仿宋_GB2312" w:eastAsia="仿宋_GB2312" w:cs="仿宋_GB2312"/>
          <w:sz w:val="30"/>
          <w:szCs w:val="30"/>
        </w:rPr>
        <w:t>全部</w:t>
      </w:r>
      <w:r>
        <w:rPr>
          <w:rFonts w:ascii="仿宋_GB2312" w:hAnsi="仿宋_GB2312" w:eastAsia="仿宋_GB2312" w:cs="仿宋_GB2312"/>
          <w:sz w:val="30"/>
          <w:szCs w:val="30"/>
        </w:rPr>
        <w:t>填写完后，点击“</w:t>
      </w:r>
      <w:r>
        <w:rPr>
          <w:rFonts w:hint="eastAsia" w:ascii="仿宋_GB2312" w:hAnsi="仿宋_GB2312" w:eastAsia="仿宋_GB2312" w:cs="仿宋_GB2312"/>
          <w:sz w:val="30"/>
          <w:szCs w:val="30"/>
        </w:rPr>
        <w:t>保存</w:t>
      </w:r>
      <w:r>
        <w:rPr>
          <w:rFonts w:ascii="仿宋_GB2312" w:hAnsi="仿宋_GB2312" w:eastAsia="仿宋_GB2312" w:cs="仿宋_GB2312"/>
          <w:sz w:val="30"/>
          <w:szCs w:val="30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</w:rPr>
        <w:t>，</w:t>
      </w:r>
      <w:r>
        <w:rPr>
          <w:rFonts w:ascii="仿宋_GB2312" w:hAnsi="仿宋_GB2312" w:eastAsia="仿宋_GB2312" w:cs="仿宋_GB2312"/>
          <w:sz w:val="30"/>
          <w:szCs w:val="30"/>
        </w:rPr>
        <w:t>进入下一</w:t>
      </w:r>
      <w:r>
        <w:rPr>
          <w:rFonts w:hint="eastAsia" w:ascii="仿宋_GB2312" w:hAnsi="仿宋_GB2312" w:eastAsia="仿宋_GB2312" w:cs="仿宋_GB2312"/>
          <w:sz w:val="30"/>
          <w:szCs w:val="30"/>
        </w:rPr>
        <w:t>个</w:t>
      </w:r>
      <w:r>
        <w:rPr>
          <w:rFonts w:ascii="仿宋_GB2312" w:hAnsi="仿宋_GB2312" w:eastAsia="仿宋_GB2312" w:cs="仿宋_GB2312"/>
          <w:sz w:val="30"/>
          <w:szCs w:val="30"/>
        </w:rPr>
        <w:t>材料填写环节</w:t>
      </w:r>
      <w:r>
        <w:rPr>
          <w:rFonts w:hint="eastAsia" w:ascii="仿宋_GB2312" w:hAnsi="仿宋_GB2312" w:eastAsia="仿宋_GB2312" w:cs="仿宋_GB2312"/>
          <w:sz w:val="30"/>
          <w:szCs w:val="30"/>
        </w:rPr>
        <w:t>，全部资料</w:t>
      </w:r>
      <w:r>
        <w:rPr>
          <w:rFonts w:ascii="仿宋_GB2312" w:hAnsi="仿宋_GB2312" w:eastAsia="仿宋_GB2312" w:cs="仿宋_GB2312"/>
          <w:sz w:val="30"/>
          <w:szCs w:val="30"/>
        </w:rPr>
        <w:t>填写</w:t>
      </w:r>
      <w:r>
        <w:rPr>
          <w:rFonts w:hint="eastAsia" w:ascii="仿宋_GB2312" w:hAnsi="仿宋_GB2312" w:eastAsia="仿宋_GB2312" w:cs="仿宋_GB2312"/>
          <w:sz w:val="30"/>
          <w:szCs w:val="30"/>
        </w:rPr>
        <w:t>完成</w:t>
      </w:r>
      <w:r>
        <w:rPr>
          <w:rFonts w:ascii="仿宋_GB2312" w:hAnsi="仿宋_GB2312" w:eastAsia="仿宋_GB2312" w:cs="仿宋_GB2312"/>
          <w:sz w:val="30"/>
          <w:szCs w:val="30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</w:rPr>
        <w:t>保存后</w:t>
      </w:r>
      <w:r>
        <w:rPr>
          <w:rFonts w:ascii="仿宋_GB2312" w:hAnsi="仿宋_GB2312" w:eastAsia="仿宋_GB2312" w:cs="仿宋_GB2312"/>
          <w:sz w:val="30"/>
          <w:szCs w:val="30"/>
        </w:rPr>
        <w:t>，点击</w:t>
      </w:r>
      <w:r>
        <w:rPr>
          <w:rFonts w:hint="eastAsia" w:ascii="仿宋_GB2312" w:hAnsi="仿宋_GB2312" w:eastAsia="仿宋_GB2312" w:cs="仿宋_GB2312"/>
          <w:sz w:val="30"/>
          <w:szCs w:val="30"/>
        </w:rPr>
        <w:t>“提交”</w:t>
      </w:r>
      <w:r>
        <w:rPr>
          <w:rFonts w:ascii="仿宋_GB2312" w:hAnsi="仿宋_GB2312" w:eastAsia="仿宋_GB2312" w:cs="仿宋_GB2312"/>
          <w:sz w:val="30"/>
          <w:szCs w:val="30"/>
        </w:rPr>
        <w:t>，完成</w:t>
      </w:r>
      <w:r>
        <w:rPr>
          <w:rFonts w:hint="eastAsia" w:ascii="仿宋_GB2312" w:hAnsi="仿宋_GB2312" w:eastAsia="仿宋_GB2312" w:cs="仿宋_GB2312"/>
          <w:sz w:val="30"/>
          <w:szCs w:val="30"/>
        </w:rPr>
        <w:t>填报工作。</w:t>
      </w: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（1）北京市企业技术中心评价表：按照表格内容*为必填项，填写完成后点击“保存”，</w:t>
      </w:r>
      <w:r>
        <w:rPr>
          <w:rFonts w:ascii="仿宋_GB2312" w:hAnsi="仿宋_GB2312" w:eastAsia="仿宋_GB2312" w:cs="仿宋_GB2312"/>
          <w:sz w:val="30"/>
          <w:szCs w:val="30"/>
        </w:rPr>
        <w:t>如图</w:t>
      </w:r>
      <w:r>
        <w:rPr>
          <w:rFonts w:hint="eastAsia" w:ascii="仿宋_GB2312" w:hAnsi="仿宋_GB2312" w:eastAsia="仿宋_GB2312" w:cs="仿宋_GB2312"/>
          <w:sz w:val="30"/>
          <w:szCs w:val="30"/>
        </w:rPr>
        <w:t>8所示。</w:t>
      </w:r>
    </w:p>
    <w:p>
      <w:pPr>
        <w:rPr>
          <w:sz w:val="30"/>
          <w:szCs w:val="30"/>
        </w:rPr>
      </w:pPr>
      <w:r>
        <w:pict>
          <v:shape id="_x0000_i1030" o:spt="75" type="#_x0000_t75" style="height:221.15pt;width:453.2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spacing w:line="570" w:lineRule="exact"/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图8</w:t>
      </w: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（2）北京市企业技术中心申请报告/总结报告：企业可以下载模板，填写完成后通过“上传文件”上传到平台，点击“保存”完成操作，如图9所示。</w:t>
      </w:r>
    </w:p>
    <w:p>
      <w:pPr>
        <w:rPr>
          <w:sz w:val="30"/>
          <w:szCs w:val="30"/>
        </w:rPr>
      </w:pPr>
      <w:r>
        <w:pict>
          <v:shape id="_x0000_i1031" o:spt="75" type="#_x0000_t75" style="height:177.8pt;width:452.3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spacing w:line="570" w:lineRule="exact"/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图9</w:t>
      </w:r>
    </w:p>
    <w:p>
      <w:pPr>
        <w:spacing w:line="570" w:lineRule="exact"/>
        <w:jc w:val="center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（3）北京市企业技术中心承诺书：可以下载模板，盖章后通过“上传文件”上传扫描件到平台，如图1</w:t>
      </w:r>
      <w:r>
        <w:rPr>
          <w:rFonts w:ascii="仿宋_GB2312" w:hAnsi="仿宋_GB2312" w:eastAsia="仿宋_GB2312" w:cs="仿宋_GB2312"/>
          <w:sz w:val="30"/>
          <w:szCs w:val="30"/>
        </w:rPr>
        <w:t>0</w:t>
      </w:r>
      <w:r>
        <w:rPr>
          <w:rFonts w:hint="eastAsia" w:ascii="仿宋_GB2312" w:hAnsi="仿宋_GB2312" w:eastAsia="仿宋_GB2312" w:cs="仿宋_GB2312"/>
          <w:sz w:val="30"/>
          <w:szCs w:val="30"/>
        </w:rPr>
        <w:t>所示</w:t>
      </w:r>
    </w:p>
    <w:p>
      <w:pPr>
        <w:rPr>
          <w:sz w:val="30"/>
          <w:szCs w:val="30"/>
        </w:rPr>
      </w:pPr>
      <w:r>
        <w:pict>
          <v:shape id="_x0000_i1032" o:spt="75" type="#_x0000_t75" style="height:206.4pt;width:452.4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spacing w:line="570" w:lineRule="exact"/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图10</w:t>
      </w: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</w:t>
      </w:r>
      <w:r>
        <w:rPr>
          <w:rFonts w:ascii="仿宋_GB2312" w:hAnsi="仿宋_GB2312" w:eastAsia="仿宋_GB2312" w:cs="仿宋_GB2312"/>
          <w:sz w:val="30"/>
          <w:szCs w:val="30"/>
        </w:rPr>
        <w:t>4</w:t>
      </w:r>
      <w:r>
        <w:rPr>
          <w:rFonts w:hint="eastAsia" w:ascii="仿宋_GB2312" w:hAnsi="仿宋_GB2312" w:eastAsia="仿宋_GB2312" w:cs="仿宋_GB2312"/>
          <w:sz w:val="30"/>
          <w:szCs w:val="30"/>
        </w:rPr>
        <w:t>）相关附件：按照要求上传附件文件，附件</w:t>
      </w:r>
      <w:r>
        <w:rPr>
          <w:rFonts w:ascii="仿宋_GB2312" w:hAnsi="仿宋_GB2312" w:eastAsia="仿宋_GB2312" w:cs="仿宋_GB2312"/>
          <w:sz w:val="30"/>
          <w:szCs w:val="30"/>
        </w:rPr>
        <w:t>3</w:t>
      </w:r>
      <w:r>
        <w:rPr>
          <w:rFonts w:hint="eastAsia" w:ascii="仿宋_GB2312" w:hAnsi="仿宋_GB2312" w:eastAsia="仿宋_GB2312" w:cs="仿宋_GB2312"/>
          <w:sz w:val="30"/>
          <w:szCs w:val="30"/>
        </w:rPr>
        <w:t>、附件4只允许上传一个文件且格式为word或者PDF，附件5可以下载模板，通过“上传文件”上传相关附件，如图1</w:t>
      </w:r>
      <w:r>
        <w:rPr>
          <w:rFonts w:ascii="仿宋_GB2312" w:hAnsi="仿宋_GB2312" w:eastAsia="仿宋_GB2312" w:cs="仿宋_GB2312"/>
          <w:sz w:val="30"/>
          <w:szCs w:val="30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</w:rPr>
        <w:t>所示。</w:t>
      </w:r>
    </w:p>
    <w:p>
      <w:pPr>
        <w:jc w:val="center"/>
        <w:rPr>
          <w:sz w:val="30"/>
          <w:szCs w:val="30"/>
        </w:rPr>
      </w:pPr>
      <w:r>
        <w:pict>
          <v:shape id="_x0000_i1033" o:spt="75" type="#_x0000_t75" style="height:214.5pt;width:439.55pt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spacing w:line="570" w:lineRule="exact"/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图11</w:t>
      </w:r>
    </w:p>
    <w:p>
      <w:pPr>
        <w:pStyle w:val="4"/>
        <w:spacing w:line="570" w:lineRule="exact"/>
        <w:ind w:left="420"/>
        <w:rPr>
          <w:rFonts w:ascii="楷体_GB2312" w:hAnsi="楷体_GB2312" w:eastAsia="楷体_GB2312" w:cs="楷体_GB2312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（三）填报说明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详细</w:t>
      </w:r>
      <w:r>
        <w:rPr>
          <w:rFonts w:ascii="仿宋_GB2312" w:hAnsi="仿宋_GB2312" w:eastAsia="仿宋_GB2312" w:cs="仿宋_GB2312"/>
          <w:sz w:val="30"/>
          <w:szCs w:val="30"/>
        </w:rPr>
        <w:t>的</w:t>
      </w:r>
      <w:r>
        <w:rPr>
          <w:rFonts w:hint="eastAsia" w:ascii="仿宋_GB2312" w:hAnsi="仿宋_GB2312" w:eastAsia="仿宋_GB2312" w:cs="仿宋_GB2312"/>
          <w:sz w:val="30"/>
          <w:szCs w:val="30"/>
        </w:rPr>
        <w:t>指标</w:t>
      </w:r>
      <w:r>
        <w:rPr>
          <w:rFonts w:ascii="仿宋_GB2312" w:hAnsi="仿宋_GB2312" w:eastAsia="仿宋_GB2312" w:cs="仿宋_GB2312"/>
          <w:sz w:val="30"/>
          <w:szCs w:val="30"/>
        </w:rPr>
        <w:t>解释和</w:t>
      </w:r>
      <w:r>
        <w:rPr>
          <w:rFonts w:hint="eastAsia" w:ascii="仿宋_GB2312" w:hAnsi="仿宋_GB2312" w:eastAsia="仿宋_GB2312" w:cs="仿宋_GB2312"/>
          <w:sz w:val="30"/>
          <w:szCs w:val="30"/>
        </w:rPr>
        <w:t>填报说明</w:t>
      </w:r>
      <w:r>
        <w:rPr>
          <w:rFonts w:ascii="仿宋_GB2312" w:hAnsi="仿宋_GB2312" w:eastAsia="仿宋_GB2312" w:cs="仿宋_GB2312"/>
          <w:sz w:val="30"/>
          <w:szCs w:val="30"/>
        </w:rPr>
        <w:t>可</w:t>
      </w:r>
      <w:r>
        <w:rPr>
          <w:rFonts w:hint="eastAsia" w:ascii="仿宋_GB2312" w:hAnsi="仿宋_GB2312" w:eastAsia="仿宋_GB2312" w:cs="仿宋_GB2312"/>
          <w:sz w:val="30"/>
          <w:szCs w:val="30"/>
        </w:rPr>
        <w:t>进入企业技术中心管理系统在“</w:t>
      </w:r>
      <w:r>
        <w:rPr>
          <w:rFonts w:ascii="仿宋_GB2312" w:hAnsi="仿宋_GB2312" w:eastAsia="仿宋_GB2312" w:cs="仿宋_GB2312"/>
          <w:sz w:val="30"/>
          <w:szCs w:val="30"/>
        </w:rPr>
        <w:t>填报说明</w:t>
      </w:r>
      <w:r>
        <w:rPr>
          <w:rFonts w:hint="eastAsia" w:ascii="仿宋_GB2312" w:hAnsi="仿宋_GB2312" w:eastAsia="仿宋_GB2312" w:cs="仿宋_GB2312"/>
          <w:sz w:val="30"/>
          <w:szCs w:val="30"/>
        </w:rPr>
        <w:t>”栏目下</w:t>
      </w:r>
      <w:r>
        <w:rPr>
          <w:rFonts w:ascii="仿宋_GB2312" w:hAnsi="仿宋_GB2312" w:eastAsia="仿宋_GB2312" w:cs="仿宋_GB2312"/>
          <w:sz w:val="30"/>
          <w:szCs w:val="30"/>
        </w:rPr>
        <w:t>查看</w:t>
      </w:r>
      <w:r>
        <w:rPr>
          <w:rFonts w:hint="eastAsia" w:ascii="仿宋_GB2312" w:hAnsi="仿宋_GB2312" w:eastAsia="仿宋_GB2312" w:cs="仿宋_GB2312"/>
          <w:sz w:val="30"/>
          <w:szCs w:val="30"/>
        </w:rPr>
        <w:t>，</w:t>
      </w:r>
      <w:r>
        <w:rPr>
          <w:rFonts w:ascii="仿宋_GB2312" w:hAnsi="仿宋_GB2312" w:eastAsia="仿宋_GB2312" w:cs="仿宋_GB2312"/>
          <w:sz w:val="30"/>
          <w:szCs w:val="30"/>
        </w:rPr>
        <w:t>如图12</w:t>
      </w:r>
      <w:r>
        <w:rPr>
          <w:rFonts w:hint="eastAsia" w:ascii="仿宋_GB2312" w:hAnsi="仿宋_GB2312" w:eastAsia="仿宋_GB2312" w:cs="仿宋_GB2312"/>
          <w:sz w:val="30"/>
          <w:szCs w:val="30"/>
        </w:rPr>
        <w:t>所示</w:t>
      </w:r>
      <w:r>
        <w:rPr>
          <w:rFonts w:ascii="仿宋_GB2312" w:hAnsi="仿宋_GB2312" w:eastAsia="仿宋_GB2312" w:cs="仿宋_GB2312"/>
          <w:sz w:val="30"/>
          <w:szCs w:val="30"/>
        </w:rPr>
        <w:t>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pict>
          <v:shape id="_x0000_i1034" o:spt="75" type="#_x0000_t75" style="height:180.15pt;width:452.5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tabs>
          <w:tab w:val="left" w:pos="914"/>
        </w:tabs>
        <w:ind w:firstLine="3900" w:firstLineChars="13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ascii="仿宋_GB2312" w:hAnsi="仿宋_GB2312" w:eastAsia="仿宋_GB2312" w:cs="仿宋_GB2312"/>
          <w:sz w:val="30"/>
          <w:szCs w:val="30"/>
        </w:rPr>
        <w:tab/>
      </w:r>
      <w:r>
        <w:rPr>
          <w:rFonts w:ascii="仿宋_GB2312" w:hAnsi="仿宋_GB2312" w:eastAsia="仿宋_GB2312" w:cs="仿宋_GB2312"/>
          <w:sz w:val="30"/>
          <w:szCs w:val="30"/>
        </w:rPr>
        <w:t>图</w:t>
      </w:r>
      <w:r>
        <w:rPr>
          <w:rFonts w:hint="eastAsia" w:ascii="仿宋_GB2312" w:hAnsi="仿宋_GB2312" w:eastAsia="仿宋_GB2312" w:cs="仿宋_GB2312"/>
          <w:sz w:val="30"/>
          <w:szCs w:val="30"/>
        </w:rPr>
        <w:t>1</w:t>
      </w:r>
      <w:r>
        <w:rPr>
          <w:rFonts w:ascii="仿宋_GB2312" w:hAnsi="仿宋_GB2312" w:eastAsia="仿宋_GB2312" w:cs="仿宋_GB2312"/>
          <w:sz w:val="30"/>
          <w:szCs w:val="30"/>
        </w:rPr>
        <w:t>2</w:t>
      </w:r>
    </w:p>
    <w:p>
      <w:pPr>
        <w:pStyle w:val="4"/>
        <w:spacing w:line="570" w:lineRule="exact"/>
        <w:ind w:left="420"/>
        <w:rPr>
          <w:rFonts w:ascii="楷体_GB2312" w:hAnsi="楷体_GB2312" w:eastAsia="楷体_GB2312" w:cs="楷体_GB2312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（四）联系方式</w:t>
      </w: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登录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解绑</w:t>
      </w:r>
      <w:r>
        <w:rPr>
          <w:rFonts w:hint="eastAsia" w:ascii="仿宋_GB2312" w:hAnsi="仿宋_GB2312" w:eastAsia="仿宋_GB2312" w:cs="仿宋_GB2312"/>
          <w:sz w:val="30"/>
          <w:szCs w:val="30"/>
        </w:rPr>
        <w:t>问题：010-55578600</w:t>
      </w: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系统问题：010-55578557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010-55578555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 </w:t>
      </w: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业务问题：</w:t>
      </w:r>
      <w:bookmarkStart w:id="0" w:name="_GoBack"/>
      <w:r>
        <w:rPr>
          <w:rFonts w:hint="eastAsia" w:ascii="仿宋_GB2312" w:hAnsi="仿宋_GB2312" w:eastAsia="仿宋_GB2312" w:cs="仿宋_GB2312"/>
          <w:sz w:val="30"/>
          <w:szCs w:val="30"/>
        </w:rPr>
        <w:t>010-8523</w:t>
      </w:r>
      <w:r>
        <w:rPr>
          <w:rFonts w:ascii="仿宋_GB2312" w:hAnsi="仿宋_GB2312" w:eastAsia="仿宋_GB2312" w:cs="仿宋_GB2312"/>
          <w:sz w:val="30"/>
          <w:szCs w:val="30"/>
        </w:rPr>
        <w:t>5531</w:t>
      </w:r>
      <w:r>
        <w:rPr>
          <w:rFonts w:hint="eastAsia" w:ascii="仿宋_GB2312" w:hAnsi="仿宋_GB2312" w:eastAsia="仿宋_GB2312" w:cs="仿宋_GB2312"/>
          <w:sz w:val="30"/>
          <w:szCs w:val="30"/>
        </w:rPr>
        <w:t>、</w:t>
      </w:r>
      <w:bookmarkEnd w:id="0"/>
      <w:r>
        <w:rPr>
          <w:rFonts w:hint="eastAsia" w:ascii="仿宋_GB2312" w:hAnsi="仿宋_GB2312" w:eastAsia="仿宋_GB2312" w:cs="仿宋_GB2312"/>
          <w:sz w:val="30"/>
          <w:szCs w:val="30"/>
        </w:rPr>
        <w:t>010-55578162、010-55578317</w:t>
      </w:r>
    </w:p>
    <w:p>
      <w:pPr>
        <w:spacing w:line="57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7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7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701" w:right="1417" w:bottom="1417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altName w:val="方正宋体S-超大字符集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思源黑体 CN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思源黑体 CN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409020205090404"/>
    <w:charset w:val="01"/>
    <w:family w:val="modern"/>
    <w:pitch w:val="default"/>
    <w:sig w:usb0="00000000" w:usb1="00000000" w:usb2="00000009" w:usb3="00000000" w:csb0="400001FF" w:csb1="FFFF0000"/>
  </w:font>
  <w:font w:name="方正小标宋_GBK">
    <w:panose1 w:val="03000502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文本框 21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HorizontalSpacing w:val="0"/>
  <w:drawingGridVerticalSpacing w:val="156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DY3OGFiMDgxYTA0MTk3N2U5M2Y5Yzc2YTQxZDFmZGMifQ=="/>
  </w:docVars>
  <w:rsids>
    <w:rsidRoot w:val="00172A27"/>
    <w:rsid w:val="000477E4"/>
    <w:rsid w:val="00105787"/>
    <w:rsid w:val="00136552"/>
    <w:rsid w:val="00172A27"/>
    <w:rsid w:val="00212743"/>
    <w:rsid w:val="002561F5"/>
    <w:rsid w:val="002735D1"/>
    <w:rsid w:val="002E32EB"/>
    <w:rsid w:val="00302A38"/>
    <w:rsid w:val="00342BD6"/>
    <w:rsid w:val="003918C3"/>
    <w:rsid w:val="003A0625"/>
    <w:rsid w:val="003A461C"/>
    <w:rsid w:val="003A5344"/>
    <w:rsid w:val="003B254B"/>
    <w:rsid w:val="003D0BFF"/>
    <w:rsid w:val="00433400"/>
    <w:rsid w:val="00435F7C"/>
    <w:rsid w:val="00453D23"/>
    <w:rsid w:val="00457E01"/>
    <w:rsid w:val="004664B3"/>
    <w:rsid w:val="0047107D"/>
    <w:rsid w:val="004966DB"/>
    <w:rsid w:val="004B534C"/>
    <w:rsid w:val="004E13D1"/>
    <w:rsid w:val="00614D58"/>
    <w:rsid w:val="006222DF"/>
    <w:rsid w:val="00640891"/>
    <w:rsid w:val="00650D27"/>
    <w:rsid w:val="00653223"/>
    <w:rsid w:val="00694F30"/>
    <w:rsid w:val="006B1C1C"/>
    <w:rsid w:val="007238A5"/>
    <w:rsid w:val="00774A6A"/>
    <w:rsid w:val="00777D87"/>
    <w:rsid w:val="00797E93"/>
    <w:rsid w:val="007A505B"/>
    <w:rsid w:val="007F490D"/>
    <w:rsid w:val="008A243E"/>
    <w:rsid w:val="008B4D2A"/>
    <w:rsid w:val="008B5208"/>
    <w:rsid w:val="008C58E7"/>
    <w:rsid w:val="009001AA"/>
    <w:rsid w:val="00A25C48"/>
    <w:rsid w:val="00AB1420"/>
    <w:rsid w:val="00AD4EC8"/>
    <w:rsid w:val="00B25991"/>
    <w:rsid w:val="00B61F34"/>
    <w:rsid w:val="00BB4382"/>
    <w:rsid w:val="00BB6CBA"/>
    <w:rsid w:val="00C07939"/>
    <w:rsid w:val="00C159F5"/>
    <w:rsid w:val="00C24855"/>
    <w:rsid w:val="00C25A65"/>
    <w:rsid w:val="00C50DC1"/>
    <w:rsid w:val="00C7097C"/>
    <w:rsid w:val="00CA3E4E"/>
    <w:rsid w:val="00CB0099"/>
    <w:rsid w:val="00CD206E"/>
    <w:rsid w:val="00D12BD9"/>
    <w:rsid w:val="00D609F7"/>
    <w:rsid w:val="00D833C6"/>
    <w:rsid w:val="00DC3AD1"/>
    <w:rsid w:val="00DC6A63"/>
    <w:rsid w:val="00E22B6B"/>
    <w:rsid w:val="00E24FD4"/>
    <w:rsid w:val="00EB2BCF"/>
    <w:rsid w:val="00ED3F27"/>
    <w:rsid w:val="00ED434B"/>
    <w:rsid w:val="00F37163"/>
    <w:rsid w:val="00F61EB3"/>
    <w:rsid w:val="00F81E76"/>
    <w:rsid w:val="00FA059A"/>
    <w:rsid w:val="00FD432A"/>
    <w:rsid w:val="00FF56C7"/>
    <w:rsid w:val="01D22B07"/>
    <w:rsid w:val="105473D9"/>
    <w:rsid w:val="162D447D"/>
    <w:rsid w:val="1AD55162"/>
    <w:rsid w:val="1B16062A"/>
    <w:rsid w:val="22AD5230"/>
    <w:rsid w:val="22BE36EA"/>
    <w:rsid w:val="25DA7B82"/>
    <w:rsid w:val="28AE74E2"/>
    <w:rsid w:val="2C242B5C"/>
    <w:rsid w:val="2D4A7B39"/>
    <w:rsid w:val="30957714"/>
    <w:rsid w:val="3BB44A88"/>
    <w:rsid w:val="3C0D7623"/>
    <w:rsid w:val="41744D2D"/>
    <w:rsid w:val="43E964A0"/>
    <w:rsid w:val="47375D2C"/>
    <w:rsid w:val="4DE052F3"/>
    <w:rsid w:val="51527EF2"/>
    <w:rsid w:val="628C518A"/>
    <w:rsid w:val="6ED12E9A"/>
    <w:rsid w:val="71980CED"/>
    <w:rsid w:val="757EB10E"/>
    <w:rsid w:val="78F63C9E"/>
    <w:rsid w:val="7BB708AB"/>
    <w:rsid w:val="7CCA7DFE"/>
    <w:rsid w:val="7DC2C802"/>
    <w:rsid w:val="7F662528"/>
    <w:rsid w:val="7FDC3EE8"/>
    <w:rsid w:val="BF8F6B58"/>
    <w:rsid w:val="DF75F473"/>
    <w:rsid w:val="DFD9225F"/>
    <w:rsid w:val="E7DB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qFormat/>
    <w:uiPriority w:val="9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unhideWhenUsed/>
    <w:uiPriority w:val="99"/>
    <w:pPr>
      <w:widowControl/>
      <w:ind w:firstLine="420"/>
      <w:jc w:val="left"/>
    </w:pPr>
    <w:rPr>
      <w:kern w:val="0"/>
      <w:sz w:val="24"/>
    </w:rPr>
  </w:style>
  <w:style w:type="paragraph" w:styleId="6">
    <w:name w:val="caption"/>
    <w:basedOn w:val="1"/>
    <w:next w:val="1"/>
    <w:qFormat/>
    <w:uiPriority w:val="35"/>
    <w:rPr>
      <w:rFonts w:ascii="Cambria" w:hAnsi="Cambria" w:eastAsia="黑体"/>
      <w:sz w:val="20"/>
    </w:rPr>
  </w:style>
  <w:style w:type="paragraph" w:styleId="7">
    <w:name w:val="Plain Text"/>
    <w:basedOn w:val="1"/>
    <w:unhideWhenUsed/>
    <w:qFormat/>
    <w:uiPriority w:val="99"/>
    <w:rPr>
      <w:rFonts w:ascii="宋体" w:hAnsi="Courier New"/>
    </w:r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  <w:szCs w:val="24"/>
    </w:rPr>
  </w:style>
  <w:style w:type="paragraph" w:styleId="11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styleId="13">
    <w:name w:val="page number"/>
    <w:basedOn w:val="12"/>
    <w:unhideWhenUsed/>
    <w:qFormat/>
    <w:uiPriority w:val="99"/>
    <w:rPr>
      <w:rFonts w:ascii="宋体" w:hAnsi="宋体" w:cs="Courier New"/>
      <w:sz w:val="32"/>
      <w:szCs w:val="32"/>
    </w:rPr>
  </w:style>
  <w:style w:type="character" w:styleId="14">
    <w:name w:val="Hyperlink"/>
    <w:unhideWhenUsed/>
    <w:uiPriority w:val="99"/>
    <w:rPr>
      <w:rFonts w:ascii="宋体" w:hAnsi="宋体" w:cs="Courier New"/>
      <w:color w:val="0563C1"/>
      <w:sz w:val="32"/>
      <w:szCs w:val="32"/>
      <w:u w:val="single"/>
    </w:rPr>
  </w:style>
  <w:style w:type="paragraph" w:customStyle="1" w:styleId="16">
    <w:name w:val="Char"/>
    <w:basedOn w:val="1"/>
    <w:uiPriority w:val="0"/>
    <w:rPr>
      <w:rFonts w:ascii="宋体" w:hAnsi="宋体" w:cs="Courier New"/>
      <w:sz w:val="32"/>
      <w:szCs w:val="32"/>
    </w:rPr>
  </w:style>
  <w:style w:type="paragraph" w:customStyle="1" w:styleId="17">
    <w:name w:val="需求正文"/>
    <w:qFormat/>
    <w:uiPriority w:val="0"/>
    <w:pPr>
      <w:spacing w:line="360" w:lineRule="auto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8FAFD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41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764</Words>
  <Characters>1008</Characters>
  <Lines>7</Lines>
  <Paragraphs>2</Paragraphs>
  <TotalTime>11</TotalTime>
  <ScaleCrop>false</ScaleCrop>
  <LinksUpToDate>false</LinksUpToDate>
  <CharactersWithSpaces>1011</CharactersWithSpaces>
  <Application>WPS Office_10.8.0.7041_F1E327BC-269C-435d-A152-05C5408002CA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2021-07-30T12:21:00Z</dcterms:created>
  <dc:creator>王长?</dc:creator>
  <cp:lastModifiedBy>张宇</cp:lastModifiedBy>
  <cp:lastPrinted>2018-04-14T01:19:00Z</cp:lastPrinted>
  <dcterms:modified xsi:type="dcterms:W3CDTF">2023-06-05T11:03:25Z</dcterms:modified>
  <dc:title>工业重点企业数据采集直报系统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2052-10.8.0.7041</vt:lpwstr>
  </property>
  <property fmtid="{D5CDD505-2E9C-101B-9397-08002B2CF9AE}" pid="3" name="ICV">
    <vt:lpwstr>5A1E696B906D4BFEAAE4B9974E60C160</vt:lpwstr>
  </property>
</Properties>
</file>