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val="0"/>
        <w:snapToGrid w:val="0"/>
        <w:spacing w:line="560" w:lineRule="exact"/>
        <w:ind w:left="0" w:leftChars="0" w:right="0"/>
        <w:jc w:val="center"/>
        <w:textAlignment w:val="auto"/>
        <w:outlineLvl w:val="9"/>
        <w:rPr>
          <w:rFonts w:hint="eastAsia" w:ascii="方正小标宋简体" w:hAnsi="华文中宋" w:eastAsia="方正小标宋简体" w:cs="华文中宋"/>
          <w:sz w:val="44"/>
          <w:szCs w:val="44"/>
          <w:lang w:val="en-US" w:eastAsia="zh-CN"/>
        </w:rPr>
      </w:pPr>
      <w:r>
        <w:rPr>
          <w:rFonts w:hint="eastAsia" w:ascii="方正小标宋简体" w:hAnsi="华文中宋" w:eastAsia="方正小标宋简体" w:cs="华文中宋"/>
          <w:sz w:val="44"/>
          <w:szCs w:val="44"/>
          <w:lang w:val="en-US" w:eastAsia="zh-CN"/>
        </w:rPr>
        <w:t>北京市地方标准新闻通稿基本要求</w:t>
      </w:r>
    </w:p>
    <w:p>
      <w:pPr>
        <w:widowControl w:val="0"/>
        <w:wordWrap/>
        <w:adjustRightInd w:val="0"/>
        <w:snapToGrid w:val="0"/>
        <w:spacing w:line="560" w:lineRule="exact"/>
        <w:ind w:left="0" w:leftChars="0" w:right="0"/>
        <w:jc w:val="center"/>
        <w:textAlignment w:val="auto"/>
        <w:outlineLvl w:val="9"/>
        <w:rPr>
          <w:rFonts w:hint="eastAsia" w:ascii="方正小标宋简体" w:hAnsi="华文中宋" w:eastAsia="方正小标宋简体" w:cs="华文中宋"/>
          <w:sz w:val="44"/>
          <w:szCs w:val="44"/>
          <w:lang w:val="en-US" w:eastAsia="zh-CN"/>
        </w:rPr>
      </w:pPr>
    </w:p>
    <w:p>
      <w:pPr>
        <w:widowControl w:val="0"/>
        <w:wordWrap/>
        <w:spacing w:line="560" w:lineRule="exact"/>
        <w:ind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一、文字简练、生动形象，贴近百姓生活。</w:t>
      </w:r>
    </w:p>
    <w:p>
      <w:pPr>
        <w:widowControl w:val="0"/>
        <w:wordWrap/>
        <w:spacing w:line="560" w:lineRule="exact"/>
        <w:ind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二、标题为概括或评价性文字，能够体现标准亮点。</w:t>
      </w:r>
    </w:p>
    <w:p>
      <w:pPr>
        <w:widowControl w:val="0"/>
        <w:wordWrap/>
        <w:spacing w:line="560" w:lineRule="exact"/>
        <w:ind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三、内容包括但不限于:</w:t>
      </w:r>
    </w:p>
    <w:p>
      <w:pPr>
        <w:widowControl w:val="0"/>
        <w:wordWrap/>
        <w:spacing w:line="560" w:lineRule="exact"/>
        <w:ind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（一）标准适用对象在全市的基本情况，京津冀区域协同标准需介绍三地整体情况，最好有数据支撑。</w:t>
      </w:r>
    </w:p>
    <w:p>
      <w:pPr>
        <w:widowControl w:val="0"/>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（二）制定标准的目的及意义,在国际国内具有首创性、先进性的需重点阐述、举例说明。</w:t>
      </w:r>
    </w:p>
    <w:p>
      <w:pPr>
        <w:widowControl w:val="0"/>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如:《超低能耗居住建筑设计标准》规定了超低能耗居住建筑的室内环境参数、技术指标以及热桥处理、新风热回收等专项设计要求，</w:t>
      </w:r>
      <w:r>
        <w:rPr>
          <w:rFonts w:hint="eastAsia" w:ascii="仿宋_GB2312" w:eastAsia="仿宋_GB2312"/>
          <w:b/>
          <w:bCs/>
          <w:sz w:val="32"/>
          <w:szCs w:val="32"/>
          <w:lang w:val="en-US" w:eastAsia="zh-CN"/>
        </w:rPr>
        <w:t>创新性提出碳排放强度指标要求，首次提出建筑总耗能要求，严于欧盟标准</w:t>
      </w:r>
      <w:r>
        <w:rPr>
          <w:rFonts w:hint="eastAsia" w:ascii="仿宋_GB2312" w:eastAsia="仿宋_GB2312"/>
          <w:sz w:val="32"/>
          <w:szCs w:val="32"/>
          <w:lang w:val="en-US" w:eastAsia="zh-CN"/>
        </w:rPr>
        <w:t>，供暖、供冷、照明能耗要求均严于《近零能耗建筑技术标准》（GB/T51350-2019）国家标准。</w:t>
      </w:r>
    </w:p>
    <w:p>
      <w:pPr>
        <w:widowControl w:val="0"/>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b/>
          <w:bCs/>
          <w:sz w:val="32"/>
          <w:szCs w:val="32"/>
          <w:lang w:val="en-US" w:eastAsia="zh-CN"/>
        </w:rPr>
        <w:t>《空气源热泵节能监测》是全国首个空气源热泵节能监测领域技术标准</w:t>
      </w:r>
      <w:r>
        <w:rPr>
          <w:rFonts w:hint="eastAsia" w:ascii="仿宋_GB2312" w:eastAsia="仿宋_GB2312"/>
          <w:sz w:val="32"/>
          <w:szCs w:val="32"/>
          <w:lang w:val="en-US" w:eastAsia="zh-CN"/>
        </w:rPr>
        <w:t>，规定了空气源热泵节能评价限值，明确了空气源热泵节能监测原则与方法，有利于促进设备用户自主关注节能监测工作，提高能源利用效率，助推北京市节能工作实现“以退促降”向“内涵促降”转变。</w:t>
      </w:r>
    </w:p>
    <w:p>
      <w:pPr>
        <w:widowControl w:val="0"/>
        <w:numPr>
          <w:ilvl w:val="0"/>
          <w:numId w:val="2"/>
        </w:numPr>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标准重要条款阐述，如贴近民生、通过标准实施可产生相关经济社会效益的条款等，至少2-3条，最好有预期效果分析数据。</w:t>
      </w:r>
    </w:p>
    <w:p>
      <w:pPr>
        <w:widowControl w:val="0"/>
        <w:numPr>
          <w:numId w:val="0"/>
        </w:numPr>
        <w:wordWrap/>
        <w:spacing w:line="560" w:lineRule="exact"/>
        <w:ind w:right="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如:《电子工业大气污染物排放标准》通过有组织排放控制、无组织排放控制、企业边界污染监控等三方面对电子工业的大气污染物排放作了规范，</w:t>
      </w:r>
      <w:bookmarkStart w:id="0" w:name="_GoBack"/>
      <w:bookmarkEnd w:id="0"/>
      <w:r>
        <w:rPr>
          <w:rFonts w:hint="eastAsia" w:ascii="仿宋_GB2312" w:eastAsia="仿宋_GB2312"/>
          <w:sz w:val="32"/>
          <w:szCs w:val="32"/>
          <w:lang w:val="en-US" w:eastAsia="zh-CN"/>
        </w:rPr>
        <w:t>其中：在无组织排放控制要求方面，提出了VOCs物料的储存、转移和输送控制要求、VOCs物料的使用过程控制要求、设备与管线组件泄漏控制要求、敞开液面VOCs逸散控制要求、废气收集处理系统要求、厂区内VOCs无组织监控要求等六项无组织控制要求，</w:t>
      </w:r>
      <w:r>
        <w:rPr>
          <w:rFonts w:hint="eastAsia" w:ascii="仿宋_GB2312" w:eastAsia="仿宋_GB2312"/>
          <w:b/>
          <w:bCs/>
          <w:sz w:val="32"/>
          <w:szCs w:val="32"/>
          <w:lang w:val="en-US" w:eastAsia="zh-CN"/>
        </w:rPr>
        <w:t>初步测算可降低40-50%的VOCs无组织排放量。</w:t>
      </w:r>
      <w:r>
        <w:rPr>
          <w:rFonts w:hint="eastAsia" w:ascii="仿宋_GB2312" w:eastAsia="仿宋_GB2312"/>
          <w:sz w:val="32"/>
          <w:szCs w:val="32"/>
          <w:lang w:val="en-US" w:eastAsia="zh-CN"/>
        </w:rPr>
        <w:t>通过该标准的实施，引导电子工业企业采取有效措施控制大气污染物有组织和无组织的排放，促进电子工业的技术进步和可持续发展，为改善城市大气环境质量做贡献。</w:t>
      </w:r>
    </w:p>
    <w:p>
      <w:pPr>
        <w:widowControl w:val="0"/>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四、字数500-1000字左右。</w:t>
      </w:r>
    </w:p>
    <w:p>
      <w:pPr>
        <w:widowControl w:val="0"/>
        <w:wordWrap/>
        <w:spacing w:line="560" w:lineRule="exact"/>
        <w:ind w:left="0" w:leftChars="0" w:right="0" w:firstLine="640" w:firstLineChars="200"/>
        <w:textAlignment w:val="auto"/>
        <w:outlineLvl w:val="9"/>
        <w:rPr>
          <w:rFonts w:hint="eastAsia" w:ascii="仿宋_GB2312" w:eastAsia="仿宋_GB2312"/>
          <w:sz w:val="32"/>
          <w:szCs w:val="32"/>
          <w:lang w:val="en-US"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0"/>
      <w:jc w:val="center"/>
    </w:pPr>
    <w:r>
      <w:fldChar w:fldCharType="begin"/>
    </w:r>
    <w:r>
      <w:instrText xml:space="preserve"> PAGE   \* MERGEFORMAT </w:instrText>
    </w:r>
    <w:r>
      <w:fldChar w:fldCharType="separate"/>
    </w:r>
    <w:r>
      <w:rPr>
        <w:lang w:val="zh-CN"/>
      </w:rPr>
      <w:t>4</w:t>
    </w:r>
    <w:r>
      <w:rPr>
        <w:lang w:val="zh-C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961564622">
    <w:nsid w:val="74EB19CE"/>
    <w:multiLevelType w:val="multilevel"/>
    <w:tmpl w:val="74EB19CE"/>
    <w:lvl w:ilvl="0" w:tentative="1">
      <w:start w:val="1"/>
      <w:numFmt w:val="none"/>
      <w:pStyle w:val="13"/>
      <w:suff w:val="space"/>
      <w:lvlText w:val=""/>
      <w:lvlJc w:val="left"/>
      <w:pPr>
        <w:ind w:left="0" w:firstLine="0"/>
      </w:pPr>
      <w:rPr>
        <w:rFonts w:hint="eastAsia"/>
        <w:i w:val="0"/>
        <w:caps w:val="0"/>
        <w:smallCaps/>
        <w:strike w:val="0"/>
        <w:color w:val="000000"/>
      </w:rPr>
    </w:lvl>
    <w:lvl w:ilvl="1" w:tentative="1">
      <w:start w:val="1"/>
      <w:numFmt w:val="decimal"/>
      <w:pStyle w:val="2"/>
      <w:suff w:val="space"/>
      <w:lvlText w:val="%2  "/>
      <w:lvlJc w:val="left"/>
      <w:pPr>
        <w:ind w:left="0" w:firstLine="0"/>
      </w:pPr>
      <w:rPr>
        <w:rFonts w:hint="eastAsia" w:eastAsia="黑体"/>
        <w:szCs w:val="28"/>
      </w:rPr>
    </w:lvl>
    <w:lvl w:ilvl="2" w:tentative="1">
      <w:start w:val="1"/>
      <w:numFmt w:val="decimal"/>
      <w:pStyle w:val="3"/>
      <w:suff w:val="space"/>
      <w:lvlText w:val="%2.%3"/>
      <w:lvlJc w:val="left"/>
      <w:pPr>
        <w:ind w:left="4252" w:firstLine="0"/>
      </w:pPr>
      <w:rPr>
        <w:rFonts w:hint="eastAsia"/>
      </w:rPr>
    </w:lvl>
    <w:lvl w:ilvl="3" w:tentative="1">
      <w:start w:val="1"/>
      <w:numFmt w:val="decimal"/>
      <w:pStyle w:val="4"/>
      <w:suff w:val="space"/>
      <w:lvlText w:val="%2.%3.%4"/>
      <w:lvlJc w:val="left"/>
      <w:pPr>
        <w:ind w:left="994" w:firstLine="425"/>
      </w:pPr>
      <w:rPr>
        <w:rFonts w:hint="eastAsia"/>
        <w:b w:val="0"/>
      </w:rPr>
    </w:lvl>
    <w:lvl w:ilvl="4" w:tentative="1">
      <w:start w:val="1"/>
      <w:numFmt w:val="decimal"/>
      <w:pStyle w:val="5"/>
      <w:suff w:val="space"/>
      <w:lvlText w:val="%2.%3.%4.%5"/>
      <w:lvlJc w:val="left"/>
      <w:pPr>
        <w:ind w:left="0" w:firstLine="425"/>
      </w:pPr>
      <w:rPr>
        <w:rFonts w:hint="eastAsia"/>
        <w:b w:val="0"/>
      </w:rPr>
    </w:lvl>
    <w:lvl w:ilvl="5" w:tentative="1">
      <w:start w:val="1"/>
      <w:numFmt w:val="decimal"/>
      <w:pStyle w:val="6"/>
      <w:suff w:val="space"/>
      <w:lvlText w:val="（%6）"/>
      <w:lvlJc w:val="left"/>
      <w:pPr>
        <w:ind w:left="1" w:firstLine="425"/>
      </w:pPr>
      <w:rPr>
        <w:rFonts w:hint="eastAsia"/>
        <w:sz w:val="24"/>
        <w:szCs w:val="10351"/>
        <w:lang w:val="en-US"/>
      </w:rPr>
    </w:lvl>
    <w:lvl w:ilvl="6" w:tentative="1">
      <w:start w:val="1"/>
      <w:numFmt w:val="decimal"/>
      <w:pStyle w:val="7"/>
      <w:suff w:val="space"/>
      <w:lvlText w:val="%7）"/>
      <w:lvlJc w:val="left"/>
      <w:pPr>
        <w:ind w:left="1077" w:hanging="226"/>
      </w:pPr>
      <w:rPr>
        <w:rFonts w:hint="eastAsia"/>
        <w:sz w:val="24"/>
      </w:rPr>
    </w:lvl>
    <w:lvl w:ilvl="7" w:tentative="1">
      <w:start w:val="1"/>
      <w:numFmt w:val="upperLetter"/>
      <w:pStyle w:val="8"/>
      <w:suff w:val="space"/>
      <w:lvlText w:val="%8."/>
      <w:lvlJc w:val="left"/>
      <w:pPr>
        <w:ind w:left="1627" w:hanging="776"/>
      </w:pPr>
      <w:rPr>
        <w:rFonts w:hint="eastAsia"/>
      </w:rPr>
    </w:lvl>
    <w:lvl w:ilvl="8" w:tentative="1">
      <w:start w:val="1"/>
      <w:numFmt w:val="lowerLetter"/>
      <w:pStyle w:val="9"/>
      <w:suff w:val="space"/>
      <w:lvlText w:val="%9."/>
      <w:lvlJc w:val="left"/>
      <w:pPr>
        <w:ind w:left="1627" w:hanging="776"/>
      </w:pPr>
      <w:rPr>
        <w:rFonts w:hint="eastAsia"/>
      </w:rPr>
    </w:lvl>
  </w:abstractNum>
  <w:abstractNum w:abstractNumId="1578970077">
    <w:nsid w:val="5E1D2BDD"/>
    <w:multiLevelType w:val="singleLevel"/>
    <w:tmpl w:val="5E1D2BDD"/>
    <w:lvl w:ilvl="0" w:tentative="1">
      <w:start w:val="3"/>
      <w:numFmt w:val="chineseCounting"/>
      <w:suff w:val="nothing"/>
      <w:lvlText w:val="（%1）"/>
      <w:lvlJc w:val="left"/>
    </w:lvl>
  </w:abstractNum>
  <w:num w:numId="1">
    <w:abstractNumId w:val="1961564622"/>
  </w:num>
  <w:num w:numId="2">
    <w:abstractNumId w:val="157897007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FD5957"/>
    <w:rsid w:val="00076175"/>
    <w:rsid w:val="00086995"/>
    <w:rsid w:val="00133FDF"/>
    <w:rsid w:val="00147236"/>
    <w:rsid w:val="001A5422"/>
    <w:rsid w:val="001A55EC"/>
    <w:rsid w:val="001C7465"/>
    <w:rsid w:val="001E255D"/>
    <w:rsid w:val="002125C5"/>
    <w:rsid w:val="0022112D"/>
    <w:rsid w:val="00227293"/>
    <w:rsid w:val="002849E1"/>
    <w:rsid w:val="00292A90"/>
    <w:rsid w:val="002A6893"/>
    <w:rsid w:val="002E435C"/>
    <w:rsid w:val="002F07A1"/>
    <w:rsid w:val="00304613"/>
    <w:rsid w:val="00323B0A"/>
    <w:rsid w:val="00371AD1"/>
    <w:rsid w:val="003C1D78"/>
    <w:rsid w:val="003E3DFF"/>
    <w:rsid w:val="003F12D9"/>
    <w:rsid w:val="00427A04"/>
    <w:rsid w:val="00470739"/>
    <w:rsid w:val="00494008"/>
    <w:rsid w:val="004A17A7"/>
    <w:rsid w:val="004A5D74"/>
    <w:rsid w:val="004F5496"/>
    <w:rsid w:val="005561CF"/>
    <w:rsid w:val="0059432D"/>
    <w:rsid w:val="005B6907"/>
    <w:rsid w:val="0068194B"/>
    <w:rsid w:val="00691D68"/>
    <w:rsid w:val="006A0370"/>
    <w:rsid w:val="006E0A0B"/>
    <w:rsid w:val="006F4185"/>
    <w:rsid w:val="00747C2A"/>
    <w:rsid w:val="007C733C"/>
    <w:rsid w:val="007F3588"/>
    <w:rsid w:val="007F7C47"/>
    <w:rsid w:val="00850D2A"/>
    <w:rsid w:val="009016F4"/>
    <w:rsid w:val="009453F9"/>
    <w:rsid w:val="00992BB9"/>
    <w:rsid w:val="00997BE5"/>
    <w:rsid w:val="00A0432D"/>
    <w:rsid w:val="00A223AD"/>
    <w:rsid w:val="00A668D5"/>
    <w:rsid w:val="00AA6C96"/>
    <w:rsid w:val="00AB4DBC"/>
    <w:rsid w:val="00AF4E75"/>
    <w:rsid w:val="00B03336"/>
    <w:rsid w:val="00B62B5D"/>
    <w:rsid w:val="00B83ABA"/>
    <w:rsid w:val="00B9175C"/>
    <w:rsid w:val="00BD0C4D"/>
    <w:rsid w:val="00C04EEC"/>
    <w:rsid w:val="00CE2E82"/>
    <w:rsid w:val="00D05AB4"/>
    <w:rsid w:val="00D226DA"/>
    <w:rsid w:val="00D30BBA"/>
    <w:rsid w:val="00D56C1F"/>
    <w:rsid w:val="00D648A1"/>
    <w:rsid w:val="00D837C2"/>
    <w:rsid w:val="00D97DD2"/>
    <w:rsid w:val="00DA67E6"/>
    <w:rsid w:val="00E76761"/>
    <w:rsid w:val="00EB5402"/>
    <w:rsid w:val="00FD5957"/>
    <w:rsid w:val="0FF2233B"/>
    <w:rsid w:val="14BD7135"/>
    <w:rsid w:val="15BC5DA3"/>
    <w:rsid w:val="17732EF6"/>
    <w:rsid w:val="24E75F06"/>
    <w:rsid w:val="29454231"/>
    <w:rsid w:val="2A112680"/>
    <w:rsid w:val="2B3649E1"/>
    <w:rsid w:val="2FF95AC3"/>
    <w:rsid w:val="304A2091"/>
    <w:rsid w:val="30EB65A5"/>
    <w:rsid w:val="366B4F43"/>
    <w:rsid w:val="49C24821"/>
    <w:rsid w:val="520B2B91"/>
    <w:rsid w:val="54237498"/>
    <w:rsid w:val="54AC0AE7"/>
    <w:rsid w:val="5A1B2482"/>
    <w:rsid w:val="6A0C6B2A"/>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24"/>
    <w:qFormat/>
    <w:uiPriority w:val="0"/>
    <w:pPr>
      <w:numPr>
        <w:ilvl w:val="1"/>
        <w:numId w:val="1"/>
      </w:numPr>
      <w:spacing w:before="240" w:after="120"/>
      <w:jc w:val="center"/>
      <w:outlineLvl w:val="1"/>
    </w:pPr>
    <w:rPr>
      <w:rFonts w:ascii="Times New Roman" w:hAnsi="Times New Roman" w:eastAsia="黑体" w:cs="Times New Roman"/>
      <w:bCs/>
      <w:color w:val="00B0F0"/>
      <w:sz w:val="28"/>
      <w:szCs w:val="28"/>
    </w:rPr>
  </w:style>
  <w:style w:type="paragraph" w:styleId="3">
    <w:name w:val="heading 3"/>
    <w:basedOn w:val="1"/>
    <w:next w:val="1"/>
    <w:link w:val="25"/>
    <w:qFormat/>
    <w:uiPriority w:val="0"/>
    <w:pPr>
      <w:numPr>
        <w:ilvl w:val="2"/>
        <w:numId w:val="1"/>
      </w:numPr>
      <w:spacing w:before="240" w:after="120" w:line="360" w:lineRule="auto"/>
      <w:ind w:left="1702"/>
      <w:outlineLvl w:val="2"/>
    </w:pPr>
    <w:rPr>
      <w:rFonts w:ascii="Times New Roman" w:hAnsi="Times New Roman" w:eastAsia="宋体" w:cs="Times New Roman"/>
      <w:b/>
      <w:bCs/>
      <w:color w:val="92D050"/>
      <w:sz w:val="24"/>
      <w:szCs w:val="28"/>
    </w:rPr>
  </w:style>
  <w:style w:type="paragraph" w:styleId="4">
    <w:name w:val="heading 4"/>
    <w:basedOn w:val="1"/>
    <w:next w:val="1"/>
    <w:link w:val="26"/>
    <w:qFormat/>
    <w:uiPriority w:val="0"/>
    <w:pPr>
      <w:numPr>
        <w:ilvl w:val="3"/>
        <w:numId w:val="1"/>
      </w:numPr>
      <w:spacing w:before="120" w:line="360" w:lineRule="auto"/>
      <w:ind w:left="0" w:firstLine="0"/>
      <w:outlineLvl w:val="3"/>
    </w:pPr>
    <w:rPr>
      <w:rFonts w:ascii="Times New Roman" w:hAnsi="Times New Roman" w:eastAsia="宋体" w:cs="Times New Roman"/>
      <w:b/>
      <w:bCs/>
      <w:color w:val="B2A0C7"/>
      <w:sz w:val="24"/>
      <w:szCs w:val="28"/>
    </w:rPr>
  </w:style>
  <w:style w:type="paragraph" w:styleId="5">
    <w:name w:val="heading 5"/>
    <w:basedOn w:val="1"/>
    <w:next w:val="1"/>
    <w:link w:val="27"/>
    <w:qFormat/>
    <w:uiPriority w:val="0"/>
    <w:pPr>
      <w:numPr>
        <w:ilvl w:val="4"/>
        <w:numId w:val="1"/>
      </w:numPr>
      <w:spacing w:line="480" w:lineRule="exact"/>
      <w:outlineLvl w:val="4"/>
    </w:pPr>
    <w:rPr>
      <w:rFonts w:ascii="Times New Roman" w:hAnsi="Times New Roman" w:eastAsia="宋体" w:cs="Times New Roman"/>
      <w:bCs/>
      <w:color w:val="002060"/>
      <w:sz w:val="24"/>
      <w:szCs w:val="28"/>
    </w:rPr>
  </w:style>
  <w:style w:type="paragraph" w:styleId="6">
    <w:name w:val="heading 6"/>
    <w:basedOn w:val="1"/>
    <w:next w:val="1"/>
    <w:link w:val="28"/>
    <w:qFormat/>
    <w:uiPriority w:val="0"/>
    <w:pPr>
      <w:numPr>
        <w:ilvl w:val="5"/>
        <w:numId w:val="1"/>
      </w:numPr>
      <w:spacing w:line="480" w:lineRule="exact"/>
      <w:ind w:left="0"/>
      <w:outlineLvl w:val="5"/>
    </w:pPr>
    <w:rPr>
      <w:rFonts w:ascii="Times New Roman" w:hAnsi="Times New Roman" w:eastAsia="宋体" w:cs="Times New Roman"/>
      <w:bCs/>
      <w:color w:val="C00000"/>
      <w:sz w:val="24"/>
      <w:szCs w:val="24"/>
    </w:rPr>
  </w:style>
  <w:style w:type="paragraph" w:styleId="7">
    <w:name w:val="heading 7"/>
    <w:basedOn w:val="1"/>
    <w:next w:val="1"/>
    <w:link w:val="29"/>
    <w:qFormat/>
    <w:uiPriority w:val="0"/>
    <w:pPr>
      <w:numPr>
        <w:ilvl w:val="6"/>
        <w:numId w:val="1"/>
      </w:numPr>
      <w:spacing w:line="480" w:lineRule="exact"/>
      <w:outlineLvl w:val="6"/>
    </w:pPr>
    <w:rPr>
      <w:rFonts w:ascii="Times New Roman" w:hAnsi="Times New Roman" w:eastAsia="宋体" w:cs="Times New Roman"/>
      <w:bCs/>
      <w:color w:val="7030A0"/>
      <w:sz w:val="24"/>
      <w:szCs w:val="24"/>
    </w:rPr>
  </w:style>
  <w:style w:type="paragraph" w:styleId="8">
    <w:name w:val="heading 8"/>
    <w:basedOn w:val="1"/>
    <w:next w:val="1"/>
    <w:link w:val="30"/>
    <w:qFormat/>
    <w:uiPriority w:val="0"/>
    <w:pPr>
      <w:keepNext/>
      <w:keepLines/>
      <w:numPr>
        <w:ilvl w:val="7"/>
        <w:numId w:val="1"/>
      </w:numPr>
      <w:spacing w:before="240" w:after="64" w:line="320" w:lineRule="auto"/>
      <w:outlineLvl w:val="7"/>
    </w:pPr>
    <w:rPr>
      <w:rFonts w:ascii="Arial" w:hAnsi="Arial" w:eastAsia="黑体" w:cs="Times New Roman"/>
      <w:sz w:val="24"/>
      <w:szCs w:val="24"/>
    </w:rPr>
  </w:style>
  <w:style w:type="paragraph" w:styleId="9">
    <w:name w:val="heading 9"/>
    <w:basedOn w:val="1"/>
    <w:next w:val="1"/>
    <w:link w:val="31"/>
    <w:qFormat/>
    <w:uiPriority w:val="0"/>
    <w:pPr>
      <w:keepNext/>
      <w:keepLines/>
      <w:numPr>
        <w:ilvl w:val="8"/>
        <w:numId w:val="1"/>
      </w:numPr>
      <w:spacing w:before="240" w:after="64" w:line="320" w:lineRule="auto"/>
      <w:outlineLvl w:val="8"/>
    </w:pPr>
    <w:rPr>
      <w:rFonts w:ascii="Arial" w:hAnsi="Arial" w:eastAsia="黑体" w:cs="Times New Roman"/>
      <w:sz w:val="24"/>
      <w:szCs w:val="21"/>
    </w:rPr>
  </w:style>
  <w:style w:type="character" w:default="1" w:styleId="14">
    <w:name w:val="Default Paragraph Font"/>
    <w:unhideWhenUsed/>
    <w:uiPriority w:val="1"/>
  </w:style>
  <w:style w:type="table" w:default="1" w:styleId="18">
    <w:name w:val="Normal Table"/>
    <w:unhideWhenUsed/>
    <w:qFormat/>
    <w:uiPriority w:val="99"/>
    <w:tblPr>
      <w:tblStyle w:val="18"/>
      <w:tblLayout w:type="fixed"/>
      <w:tblCellMar>
        <w:top w:w="0" w:type="dxa"/>
        <w:left w:w="108" w:type="dxa"/>
        <w:bottom w:w="0" w:type="dxa"/>
        <w:right w:w="108" w:type="dxa"/>
      </w:tblCellMar>
    </w:tblPr>
    <w:tcPr>
      <w:textDirection w:val="lrTb"/>
    </w:tcPr>
  </w:style>
  <w:style w:type="paragraph" w:styleId="10">
    <w:name w:val="footer"/>
    <w:basedOn w:val="1"/>
    <w:link w:val="23"/>
    <w:unhideWhenUsed/>
    <w:uiPriority w:val="99"/>
    <w:pPr>
      <w:tabs>
        <w:tab w:val="center" w:pos="4153"/>
        <w:tab w:val="right" w:pos="8306"/>
      </w:tabs>
      <w:snapToGrid w:val="0"/>
      <w:jc w:val="left"/>
    </w:pPr>
    <w:rPr>
      <w:sz w:val="18"/>
      <w:szCs w:val="18"/>
    </w:rPr>
  </w:style>
  <w:style w:type="paragraph" w:styleId="11">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uiPriority w:val="0"/>
    <w:pPr>
      <w:spacing w:before="0" w:beforeAutospacing="1" w:after="0" w:afterAutospacing="1"/>
      <w:ind w:left="0" w:right="0"/>
      <w:jc w:val="left"/>
    </w:pPr>
    <w:rPr>
      <w:kern w:val="0"/>
      <w:sz w:val="24"/>
      <w:lang w:val="en-US" w:eastAsia="zh-CN" w:bidi="ar-SA"/>
    </w:rPr>
  </w:style>
  <w:style w:type="paragraph" w:styleId="13">
    <w:name w:val="Title"/>
    <w:basedOn w:val="1"/>
    <w:next w:val="1"/>
    <w:link w:val="32"/>
    <w:qFormat/>
    <w:uiPriority w:val="0"/>
    <w:pPr>
      <w:numPr>
        <w:ilvl w:val="0"/>
        <w:numId w:val="1"/>
      </w:numPr>
      <w:spacing w:before="240" w:after="60"/>
      <w:jc w:val="center"/>
      <w:outlineLvl w:val="0"/>
    </w:pPr>
    <w:rPr>
      <w:rFonts w:ascii="Cambria" w:hAnsi="Cambria" w:eastAsia="宋体" w:cs="黑体"/>
      <w:b/>
      <w:bCs/>
      <w:sz w:val="32"/>
      <w:szCs w:val="32"/>
    </w:rPr>
  </w:style>
  <w:style w:type="character" w:styleId="15">
    <w:name w:val="Strong"/>
    <w:basedOn w:val="14"/>
    <w:qFormat/>
    <w:uiPriority w:val="22"/>
    <w:rPr>
      <w:b/>
    </w:rPr>
  </w:style>
  <w:style w:type="character" w:styleId="16">
    <w:name w:val="Emphasis"/>
    <w:basedOn w:val="14"/>
    <w:qFormat/>
    <w:uiPriority w:val="20"/>
    <w:rPr>
      <w:i/>
    </w:rPr>
  </w:style>
  <w:style w:type="character" w:styleId="17">
    <w:name w:val="Hyperlink"/>
    <w:basedOn w:val="14"/>
    <w:unhideWhenUsed/>
    <w:uiPriority w:val="0"/>
    <w:rPr>
      <w:color w:val="0000FF"/>
      <w:u w:val="single"/>
    </w:rPr>
  </w:style>
  <w:style w:type="paragraph" w:customStyle="1" w:styleId="19">
    <w:name w:val="List Paragraph"/>
    <w:basedOn w:val="1"/>
    <w:qFormat/>
    <w:uiPriority w:val="34"/>
    <w:pPr>
      <w:ind w:firstLine="420" w:firstLineChars="200"/>
    </w:pPr>
  </w:style>
  <w:style w:type="paragraph" w:customStyle="1" w:styleId="20">
    <w:name w:val="- 首先缩进"/>
    <w:basedOn w:val="1"/>
    <w:next w:val="1"/>
    <w:qFormat/>
    <w:uiPriority w:val="0"/>
    <w:pPr>
      <w:adjustRightInd w:val="0"/>
      <w:snapToGrid w:val="0"/>
      <w:spacing w:line="360" w:lineRule="auto"/>
      <w:ind w:firstLine="200" w:firstLineChars="200"/>
      <w:jc w:val="left"/>
    </w:pPr>
    <w:rPr>
      <w:rFonts w:ascii="Calibri" w:hAnsi="Calibri" w:eastAsia="宋体" w:cs="Times New Roman"/>
      <w:sz w:val="24"/>
    </w:rPr>
  </w:style>
  <w:style w:type="paragraph" w:customStyle="1" w:styleId="21">
    <w:name w:val="表格文字图表文字"/>
    <w:basedOn w:val="1"/>
    <w:qFormat/>
    <w:uiPriority w:val="0"/>
    <w:pPr>
      <w:snapToGrid w:val="0"/>
      <w:jc w:val="center"/>
    </w:pPr>
    <w:rPr>
      <w:rFonts w:ascii="Times New Roman" w:hAnsi="Times New Roman" w:eastAsia="宋体" w:cs="宋体"/>
      <w:color w:val="F79646"/>
      <w:szCs w:val="20"/>
    </w:rPr>
  </w:style>
  <w:style w:type="character" w:customStyle="1" w:styleId="22">
    <w:name w:val="页眉 Char"/>
    <w:basedOn w:val="14"/>
    <w:link w:val="11"/>
    <w:uiPriority w:val="99"/>
    <w:rPr>
      <w:sz w:val="18"/>
      <w:szCs w:val="18"/>
    </w:rPr>
  </w:style>
  <w:style w:type="character" w:customStyle="1" w:styleId="23">
    <w:name w:val="页脚 Char"/>
    <w:basedOn w:val="14"/>
    <w:link w:val="10"/>
    <w:uiPriority w:val="99"/>
    <w:rPr>
      <w:sz w:val="18"/>
      <w:szCs w:val="18"/>
    </w:rPr>
  </w:style>
  <w:style w:type="character" w:customStyle="1" w:styleId="24">
    <w:name w:val="标题 2 Char"/>
    <w:aliases w:val="标题 1.1 Char,H2 Char,PIM2 Char,Heading 2 Hidden Char,2nd level Char,h2 Char,2 Char,Header 2 Char,l2 Char,Titre2 Char,Head 2 Char,标题 4.1 Char,第一章 标题 2 Char,Heading 2 CCBS Char,heading 2 Char,L2 Char,ISO1 Char,HD2 Char,Titre3 Char,H21 Char"/>
    <w:basedOn w:val="14"/>
    <w:link w:val="2"/>
    <w:uiPriority w:val="0"/>
    <w:rPr>
      <w:rFonts w:ascii="Times New Roman" w:hAnsi="Times New Roman" w:eastAsia="黑体" w:cs="Times New Roman"/>
      <w:bCs/>
      <w:color w:val="00B0F0"/>
      <w:sz w:val="28"/>
      <w:szCs w:val="28"/>
    </w:rPr>
  </w:style>
  <w:style w:type="character" w:customStyle="1" w:styleId="25">
    <w:name w:val="标题 3 Char"/>
    <w:aliases w:val="1.1.1 Char,列表编号3 Char,31 Char,32 Char,33 Char,34 Char,35 Char,311 Char,321 Char,331 Char,36 Char,312 Char,322 Char,332 Char,37 Char,313 Char,323 Char,333 Char,38 Char,314 Char,324 Char,334 Char,341 Char,351 Char,3111 Char,3211 Char,3311 Char"/>
    <w:basedOn w:val="14"/>
    <w:link w:val="3"/>
    <w:uiPriority w:val="0"/>
    <w:rPr>
      <w:rFonts w:ascii="Times New Roman" w:hAnsi="Times New Roman" w:eastAsia="宋体" w:cs="Times New Roman"/>
      <w:b/>
      <w:bCs/>
      <w:color w:val="92D050"/>
      <w:sz w:val="24"/>
      <w:szCs w:val="28"/>
    </w:rPr>
  </w:style>
  <w:style w:type="character" w:customStyle="1" w:styleId="26">
    <w:name w:val="标题 4 Char"/>
    <w:aliases w:val="段 Char,H4 Char,h4 sub sub heading Char,h4 Char,4 Char,4heading Char,PIM 4 Char,（1） Char,Para4 Char,CDR_Lev 4 Char,Title3 Char,4 dash Char,d Char,dash Char,标题 4 Char1 Char,PIM 4 Char1 Char,三级节名 Char1 Char,标题 4 Char Char Char,标题 (1) Char,l4 Char"/>
    <w:basedOn w:val="14"/>
    <w:link w:val="4"/>
    <w:uiPriority w:val="0"/>
    <w:rPr>
      <w:rFonts w:ascii="Times New Roman" w:hAnsi="Times New Roman" w:eastAsia="宋体" w:cs="Times New Roman"/>
      <w:b/>
      <w:bCs/>
      <w:color w:val="B2A0C7"/>
      <w:sz w:val="24"/>
      <w:szCs w:val="28"/>
    </w:rPr>
  </w:style>
  <w:style w:type="character" w:customStyle="1" w:styleId="27">
    <w:name w:val="标题 5 Char"/>
    <w:aliases w:val="b Char,5 sub-bullet Char,sb Char,paragraphe[2] Char,bullet Char,bullets Char,Char1 Char,标题 1) Char,第四层条 Char,第五层 Char,H5 Char,ds Char,dd Char,Roman list Char,h5 Char,PIM 5 Char,Block Label Char,heading 5 Char,Level 3 - i Char,Table label Char"/>
    <w:basedOn w:val="14"/>
    <w:link w:val="5"/>
    <w:uiPriority w:val="0"/>
    <w:rPr>
      <w:rFonts w:ascii="Times New Roman" w:hAnsi="Times New Roman" w:eastAsia="宋体" w:cs="Times New Roman"/>
      <w:bCs/>
      <w:color w:val="002060"/>
      <w:sz w:val="24"/>
      <w:szCs w:val="28"/>
    </w:rPr>
  </w:style>
  <w:style w:type="character" w:customStyle="1" w:styleId="28">
    <w:name w:val="标题 6 Char"/>
    <w:aliases w:val="H6 Char,sub-dash Char,sd Char,5 Char,paragraphe[3] Char,a. Char,PIM 6 Char,BOD 4 Char,L6 Char,第五层条 Char,h6 Char,Third Subheading Char,Bullet list Char,Bullet (Single Lines) Char,Legal Level 1. Char,6 Char,标题7 Char,61 Char,62 Char,ACC标题 6 Char"/>
    <w:basedOn w:val="14"/>
    <w:link w:val="6"/>
    <w:uiPriority w:val="0"/>
    <w:rPr>
      <w:rFonts w:ascii="Times New Roman" w:hAnsi="Times New Roman" w:eastAsia="宋体" w:cs="Times New Roman"/>
      <w:bCs/>
      <w:color w:val="C00000"/>
      <w:sz w:val="24"/>
      <w:szCs w:val="24"/>
    </w:rPr>
  </w:style>
  <w:style w:type="character" w:customStyle="1" w:styleId="29">
    <w:name w:val="标题 7 Char"/>
    <w:aliases w:val="liste[1] Char,-&gt;a) Char,第六层条 Char,letter list Char,PIM 7 Char,不用 Char,Legal Level 1.1. Char,Level 1.1 Char,H TIMES1 Char,L7 Char,(use for appendix) Char"/>
    <w:basedOn w:val="14"/>
    <w:link w:val="7"/>
    <w:uiPriority w:val="0"/>
    <w:rPr>
      <w:rFonts w:ascii="Times New Roman" w:hAnsi="Times New Roman" w:eastAsia="宋体" w:cs="Times New Roman"/>
      <w:bCs/>
      <w:color w:val="7030A0"/>
      <w:sz w:val="24"/>
      <w:szCs w:val="24"/>
    </w:rPr>
  </w:style>
  <w:style w:type="character" w:customStyle="1" w:styleId="30">
    <w:name w:val="标题 8 Char"/>
    <w:aliases w:val="liste[2] Char,第七层条 Char,不用8 Char,注意框体 Char,Legal Level 1.1.1. Char,(use for figures) Char,(figure) Char,1.1.1.1.1 Char,表头_R4 Char"/>
    <w:basedOn w:val="14"/>
    <w:link w:val="8"/>
    <w:uiPriority w:val="0"/>
    <w:rPr>
      <w:rFonts w:ascii="Arial" w:hAnsi="Arial" w:eastAsia="黑体" w:cs="Times New Roman"/>
      <w:sz w:val="24"/>
      <w:szCs w:val="24"/>
    </w:rPr>
  </w:style>
  <w:style w:type="character" w:customStyle="1" w:styleId="31">
    <w:name w:val="标题 9 Char"/>
    <w:aliases w:val="liste[3] Char,第八层条 Char,PIM 9 Char,Appendix Char,不用9 Char,Legal Level 1.1.1.1. Char,三级标题 Char,huh Char,(use for tables) Char,标 Char,1) Char,表格文字_R4 Char"/>
    <w:basedOn w:val="14"/>
    <w:link w:val="9"/>
    <w:uiPriority w:val="0"/>
    <w:rPr>
      <w:rFonts w:ascii="Arial" w:hAnsi="Arial" w:eastAsia="黑体" w:cs="Times New Roman"/>
      <w:sz w:val="24"/>
      <w:szCs w:val="21"/>
    </w:rPr>
  </w:style>
  <w:style w:type="character" w:customStyle="1" w:styleId="32">
    <w:name w:val="标题 Char"/>
    <w:basedOn w:val="14"/>
    <w:link w:val="13"/>
    <w:uiPriority w:val="0"/>
    <w:rPr>
      <w:rFonts w:ascii="Cambria" w:hAnsi="Cambria" w:eastAsia="宋体" w:cs="黑体"/>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4</Pages>
  <Words>248</Words>
  <Characters>1416</Characters>
  <Lines>11</Lines>
  <Paragraphs>3</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2018-10-17T06:09:00Z</dcterms:created>
  <dc:creator>NTKO</dc:creator>
  <cp:lastModifiedBy>何陆翼</cp:lastModifiedBy>
  <cp:lastPrinted>2019-12-11T07:47:00Z</cp:lastPrinted>
  <dcterms:modified xsi:type="dcterms:W3CDTF">2020-01-14T04:36:43Z</dcterms:modified>
  <dc:title>新闻通稿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ies>
</file>