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outlineLvl w:val="1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附件</w:t>
      </w:r>
      <w:r>
        <w:rPr>
          <w:rFonts w:ascii="黑体" w:hAnsi="黑体" w:eastAsia="黑体" w:cs="Times New Roman"/>
          <w:b w:val="0"/>
          <w:bCs w:val="0"/>
          <w:color w:val="000000"/>
          <w:sz w:val="32"/>
          <w:szCs w:val="32"/>
        </w:rPr>
        <w:t>2</w:t>
      </w: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-3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eastAsia="仿宋_GB2312"/>
          <w:sz w:val="44"/>
          <w:szCs w:val="44"/>
        </w:rPr>
      </w:pPr>
    </w:p>
    <w:p>
      <w:pPr>
        <w:jc w:val="center"/>
        <w:rPr>
          <w:rFonts w:ascii="黑体" w:hAnsi="黑体" w:eastAsia="黑体" w:cs="Times New Roman"/>
          <w:bCs/>
          <w:caps/>
          <w:sz w:val="52"/>
          <w:szCs w:val="42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  <w:t>第一批“专精特新”中小企业高质量发展项目——技术成果产业化项目实施方案</w:t>
      </w:r>
    </w:p>
    <w:p>
      <w:pPr>
        <w:jc w:val="center"/>
        <w:rPr>
          <w:rFonts w:eastAsia="楷体_GB2312"/>
          <w:b/>
          <w:sz w:val="72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jc w:val="center"/>
        <w:rPr>
          <w:rFonts w:eastAsia="楷体_GB2312"/>
          <w:b/>
          <w:sz w:val="24"/>
          <w:szCs w:val="20"/>
        </w:rPr>
      </w:pPr>
    </w:p>
    <w:p>
      <w:pPr>
        <w:rPr>
          <w:rFonts w:eastAsia="楷体_GB2312"/>
          <w:b/>
          <w:sz w:val="24"/>
          <w:szCs w:val="20"/>
        </w:rPr>
      </w:pPr>
    </w:p>
    <w:p>
      <w:pPr>
        <w:spacing w:line="900" w:lineRule="exact"/>
        <w:ind w:firstLine="960" w:firstLineChars="300"/>
        <w:jc w:val="left"/>
        <w:rPr>
          <w:rFonts w:ascii="华文仿宋" w:hAnsi="华文仿宋" w:eastAsia="华文仿宋"/>
          <w:color w:val="000000"/>
          <w:sz w:val="32"/>
          <w:szCs w:val="32"/>
          <w:u w:val="single"/>
        </w:rPr>
      </w:pPr>
      <w:r>
        <w:rPr>
          <w:rFonts w:ascii="华文仿宋" w:hAnsi="华文仿宋" w:eastAsia="华文仿宋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160655</wp:posOffset>
                </wp:positionV>
                <wp:extent cx="635" cy="635"/>
                <wp:effectExtent l="0" t="0" r="18415" b="1841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183.75pt;margin-top:12.65pt;height:0.05pt;width:0.05pt;z-index:251659264;mso-width-relative:page;mso-height-relative:page;" filled="f" stroked="t" coordsize="21600,21600" o:allowincell="f" o:gfxdata="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1mH111gAAAAkBAAAPAAAAAAAAAAEAIAAAADgAAABkcnMvZG93&#10;bnJldi54bWxQSwECFAAUAAAACACHTuJAZqykvLMBAAB9AwAADgAAAAAAAAABACAAAAA7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仿宋" w:hAnsi="华文仿宋" w:eastAsia="华文仿宋"/>
          <w:color w:val="000000"/>
          <w:sz w:val="32"/>
          <w:szCs w:val="32"/>
        </w:rPr>
        <w:t>单位名称（盖章）：</w:t>
      </w:r>
      <w:r>
        <w:rPr>
          <w:rFonts w:hint="eastAsia" w:ascii="华文仿宋" w:hAnsi="华文仿宋" w:eastAsia="华文仿宋"/>
          <w:color w:val="000000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项目名称：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项目领域：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日</w:t>
      </w:r>
    </w:p>
    <w:p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>
      <w:pPr>
        <w:adjustRightInd w:val="0"/>
        <w:snapToGrid w:val="0"/>
        <w:spacing w:line="360" w:lineRule="auto"/>
        <w:rPr>
          <w:rFonts w:eastAsia="仿宋"/>
          <w:sz w:val="36"/>
          <w:szCs w:val="36"/>
        </w:rPr>
        <w:sectPr>
          <w:headerReference r:id="rId3" w:type="firs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方正小标宋简体" w:hAnsi="黑体" w:eastAsia="方正小标宋简体"/>
          <w:sz w:val="44"/>
          <w:szCs w:val="36"/>
        </w:rPr>
      </w:pPr>
      <w:r>
        <w:rPr>
          <w:rFonts w:hint="eastAsia" w:ascii="方正小标宋简体" w:hAnsi="黑体" w:eastAsia="方正小标宋简体"/>
          <w:sz w:val="44"/>
          <w:szCs w:val="36"/>
        </w:rPr>
        <w:t>实施方案编制要点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40" w:lineRule="exact"/>
        <w:jc w:val="both"/>
        <w:textAlignment w:val="auto"/>
        <w:rPr>
          <w:rFonts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一、项目实施单位情况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项目实施单位的基本情况、市场实力、技术水平、财务状况。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项目实施单位的历史技术成果产业化情况。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项目单位历史创新成果转化数量、清单，新产品、新服务、新样品、新样机数量及清单，创新成果转化带来的直接经济效益等情况。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项目单位技术成果产业化案例，主要说明创新成果名称、转化手段和保障措施、产品或服务获得的经济效益、市场占有率等。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重点说明近三年的历史技术成果产业化情况。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二、申报项目技术成果情况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 项目技术成果来源地、创新成果来源方情况（如企业性质、行业地位、技术成果水平等）、取得方式及途径、知识产权使用及归属分配等。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项目近三年研发投入及实现效益情况、获国家和省市级科技奖励情况、获政府引导资金或社会资本投入情况、获新技术新产品认定、已获知识产权、独有非专利技术等其他情况。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项目技术方案。包括技术路线，主要关键技术名称、技术特点，各项技术研发顺序，技术团队（主要成员的专业水平、在行业领域内取得的成就等内容）与技术合作情况等。技术团队应说明团队架构及功能，技术合作情况应说明各方职责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三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成熟度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及落地条件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项目创新成果。成果转化路线图、主要创新点、主要关键技术及指标、达到的技术水平（鉴定评价结论）、与国内外同类技术的综合对比情况等。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技术成果产业化进度。包括转化周期、阶段划分、各个阶段工作内容及达到的具体指标，目前所处的转化阶段及工作内容等。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技术成果转化落地的成熟度。按照《创新成果转化落地项目成熟度评价规范》TB/BETC 0002-2017，明确项目申报时点创新成果转化落地的成熟度（如5级、6级、7级）及具体指标，项目建设期结束时点创新成果转化落地的成熟度（如6级、7级、8级）及具体指标。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4.技术成果产业化落地条件分析。包括场地、设备、软件、实验条件、人员配备、股东的支撑能力、外部协作支撑等。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四、技术成果产业化后市场需求分析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项目所在行业现状及发展趋势。行业在国民经济中的地位、发展速度、技术水平、行业集中度、存在问题及发展趋势等。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楷体" w:eastAsia="仿宋_GB2312" w:cs="Times New Roman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项目所在行业主要竞争对手情况。包括竞争对手企业性质、企业规模、市场占有率、技术水平、竞争优势、未来发展规划等。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技术成果产业化后国内外市场需求分析。包括主要下游企业现有及未来需求、产品预计在国内市场的竞争能力和市场占有率，在国际市场的竞争能力。（项目产品的市场前景尽量数据化并注明数据来源）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五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技术成果产业化落地实施路径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产业应用实施路径。明确实施目标与思路，包括转化落地、示范应用合作方情况。明确各转化阶段的目标（前期研发内容及拟取得的研发成果、产品质量标准要求、创新成果转化产品后小批量试制方案及预期目标、产业化建设方案）、合作及配套资源、实现方法与人员配备，明确组织协调机制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项目的亮点和主要任务（从重点环节技术突破、替代进口、填补国内空白、生态链建设、模式创新等多个维度来阐述）。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主要建设内容和规模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(1)购置或租赁的土地位置、数量（亩或平方米）等;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(2）新建、改扩建或装修的建筑名称、具体内容、面积等；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（3）购置、安装的设备及生产线的名称、数量等；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（4）研发和试验名称、内容、数量等；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（5）其它建设内容。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4. 项目工程建设方案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若有土建，则拟建建筑的总平面布置、功能分配、建筑、结构、给排水、电力、通信、消防以及室外工程的详细方案。并附上方案图纸。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5. 项目设备方案，软硬件开发、购置、安装情况（含项目设备清单和询价），设备部署方案（设备功能与用途、部署位置、数量测算的详细说明）。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6. 建设周期及实施进度，实现目标的具体步骤、项目起止时间及关键节点。（含各合作方（技术、转化落地、示范应用等）的任务及进度）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项目于××年××月开工（或开始），计划××年××月竣工（或完成），建设期××年。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各阶段工程计划如下（例如）：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××年××月至××月，完成厂房建设。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××年××月至××月，完成设备购置。购置土地××亩，已取得《国有土地使用证》；新建厂房××平方米，生产车间、库房及办公楼改造装修基本完成；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7. 产业化部分若是委托加工，需对委托加工做相应描述。如委托****公司，该公司实力，加工地点、加工条件、加工规模等。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8. 领军人才情况（已有和计划引进国内外领军人才情况）、创新成果研发团队情况、落地转化实施团队情况、海外合作（和海外技术合作、在海外建立研发机构）等。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六、项目投资估算及资金来源情况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项目总投资XXXX万元，其中固定资产投资XXXX万元，铺底流动资金XXX万元。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项目总投资包括以下投资内容：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（1）环境建设费，包括建安工程费、研发场地租赁费；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（2）设备购置及安装费；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（3）研发费，包括材料费、测试化验加工费、研发人员费（含劳务费）；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（4）其他费，包括燃料动力费、差旅费、会议费、国际合作交流费、档案/出版/文献/信息传播/知识产权事务费、咨询费等其他费；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（5）预备费；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（6）建设期利息；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（7）铺底流动资金。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固定资产投资包含上述总投资中建安工程费、设备费、研发费。</w:t>
      </w:r>
    </w:p>
    <w:p>
      <w:pPr>
        <w:overflowPunct w:val="0"/>
        <w:topLinePunct/>
        <w:spacing w:line="560" w:lineRule="exact"/>
        <w:jc w:val="center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项目投资构成表：</w:t>
      </w:r>
    </w:p>
    <w:tbl>
      <w:tblPr>
        <w:tblStyle w:val="9"/>
        <w:tblW w:w="84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642"/>
        <w:gridCol w:w="1782"/>
        <w:gridCol w:w="1738"/>
        <w:gridCol w:w="13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序号</w:t>
            </w:r>
          </w:p>
        </w:tc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费用名称</w:t>
            </w:r>
          </w:p>
        </w:tc>
        <w:tc>
          <w:tcPr>
            <w:tcW w:w="1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计划总投资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（万元）</w:t>
            </w:r>
          </w:p>
        </w:tc>
        <w:tc>
          <w:tcPr>
            <w:tcW w:w="1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实际已投入金额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（万元）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未投入金额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1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环境建设费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.1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建安工程费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</w:tr>
      <w:tr>
        <w:tblPrEx>
          <w:tblLayout w:type="fixed"/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2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研发场地租赁费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2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设备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购置及安装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3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研发费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3.1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bookmarkStart w:id="0" w:name="_Toc514322447"/>
            <w:bookmarkStart w:id="1" w:name="_Toc513887581"/>
            <w:bookmarkStart w:id="2" w:name="_Toc518046062"/>
            <w:bookmarkStart w:id="3" w:name="_Toc513887954"/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材料费</w:t>
            </w:r>
            <w:bookmarkEnd w:id="0"/>
            <w:bookmarkEnd w:id="1"/>
            <w:bookmarkEnd w:id="2"/>
            <w:bookmarkEnd w:id="3"/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3.2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bookmarkStart w:id="4" w:name="_Toc518046059"/>
            <w:bookmarkStart w:id="5" w:name="_Toc514322444"/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测试化验加工费</w:t>
            </w:r>
            <w:bookmarkEnd w:id="4"/>
            <w:bookmarkEnd w:id="5"/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3.3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bookmarkStart w:id="6" w:name="_Toc513887951"/>
            <w:bookmarkStart w:id="7" w:name="_Toc513887578"/>
            <w:bookmarkStart w:id="8" w:name="_Toc518046056"/>
            <w:bookmarkStart w:id="9" w:name="_Toc514322441"/>
            <w:r>
              <w:rPr>
                <w:rFonts w:hint="eastAsia" w:cs="宋体" w:asciiTheme="minorEastAsia" w:hAnsiTheme="minorEastAsia" w:eastAsiaTheme="minorEastAsia"/>
                <w:kern w:val="0"/>
              </w:rPr>
              <w:t>研发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人员</w:t>
            </w:r>
            <w:r>
              <w:rPr>
                <w:rFonts w:hint="eastAsia" w:cs="宋体" w:asciiTheme="minorEastAsia" w:hAnsiTheme="minorEastAsia" w:eastAsiaTheme="minorEastAsia"/>
                <w:kern w:val="0"/>
              </w:rPr>
              <w:t>费（含劳务费）</w:t>
            </w:r>
            <w:bookmarkEnd w:id="6"/>
            <w:bookmarkEnd w:id="7"/>
            <w:bookmarkEnd w:id="8"/>
            <w:bookmarkEnd w:id="9"/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4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其他费用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4.1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燃料动力费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</w:p>
        </w:tc>
      </w:tr>
      <w:tr>
        <w:tblPrEx>
          <w:tblLayout w:type="fixed"/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4.2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差旅费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4.3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会议费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4.4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国际合作交流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4.5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档案/出版/文献/信息传播/知识产权事务费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4.6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咨询费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……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5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预备费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6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建设期利息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</w:tr>
      <w:tr>
        <w:tblPrEx>
          <w:tblLayout w:type="fixed"/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7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铺底流动资金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合计</w:t>
            </w:r>
          </w:p>
        </w:tc>
        <w:tc>
          <w:tcPr>
            <w:tcW w:w="26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93" w:beforeLines="30"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</w:p>
        </w:tc>
      </w:tr>
    </w:tbl>
    <w:p>
      <w:pPr>
        <w:overflowPunct w:val="0"/>
        <w:topLinePunct/>
        <w:spacing w:line="560" w:lineRule="exact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注：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每项费用需有详细的测算依据。</w:t>
      </w:r>
    </w:p>
    <w:p>
      <w:pPr>
        <w:overflowPunct w:val="0"/>
        <w:topLinePunct/>
        <w:rPr>
          <w:rFonts w:ascii="Times New Roman" w:hAnsi="Times New Roman" w:eastAsia="仿宋_GB2312" w:cs="Times New Roman"/>
          <w:kern w:val="0"/>
          <w:sz w:val="10"/>
          <w:szCs w:val="10"/>
        </w:rPr>
      </w:pPr>
    </w:p>
    <w:p>
      <w:pPr>
        <w:overflowPunct w:val="0"/>
        <w:topLinePunct/>
        <w:spacing w:line="56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如：研发材料费用的测算可参考下表。</w:t>
      </w:r>
    </w:p>
    <w:tbl>
      <w:tblPr>
        <w:tblStyle w:val="10"/>
        <w:tblW w:w="8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983"/>
        <w:gridCol w:w="991"/>
        <w:gridCol w:w="1324"/>
        <w:gridCol w:w="1182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983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材料名称</w:t>
            </w:r>
          </w:p>
        </w:tc>
        <w:tc>
          <w:tcPr>
            <w:tcW w:w="991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单价</w:t>
            </w:r>
          </w:p>
        </w:tc>
        <w:tc>
          <w:tcPr>
            <w:tcW w:w="1324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使用数量</w:t>
            </w:r>
          </w:p>
        </w:tc>
        <w:tc>
          <w:tcPr>
            <w:tcW w:w="1182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用途</w:t>
            </w:r>
          </w:p>
        </w:tc>
        <w:tc>
          <w:tcPr>
            <w:tcW w:w="1370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合计金额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…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合计</w:t>
            </w:r>
          </w:p>
        </w:tc>
        <w:tc>
          <w:tcPr>
            <w:tcW w:w="991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</w:tbl>
    <w:p>
      <w:pPr>
        <w:overflowPunct w:val="0"/>
        <w:topLinePunct/>
        <w:ind w:firstLine="200" w:firstLineChars="200"/>
        <w:rPr>
          <w:rFonts w:ascii="Times New Roman" w:hAnsi="Times New Roman" w:eastAsia="仿宋_GB2312" w:cs="Times New Roman"/>
          <w:kern w:val="0"/>
          <w:sz w:val="10"/>
          <w:szCs w:val="10"/>
        </w:rPr>
      </w:pPr>
    </w:p>
    <w:p>
      <w:pPr>
        <w:overflowPunct w:val="0"/>
        <w:topLinePunct/>
        <w:spacing w:line="560" w:lineRule="exact"/>
        <w:ind w:firstLine="140" w:firstLineChars="44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研发人员费用构成参考下表：</w:t>
      </w:r>
    </w:p>
    <w:tbl>
      <w:tblPr>
        <w:tblStyle w:val="10"/>
        <w:tblW w:w="8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983"/>
        <w:gridCol w:w="1127"/>
        <w:gridCol w:w="1506"/>
        <w:gridCol w:w="1094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983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研发内容/模块</w:t>
            </w:r>
          </w:p>
        </w:tc>
        <w:tc>
          <w:tcPr>
            <w:tcW w:w="1127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工时</w:t>
            </w:r>
          </w:p>
        </w:tc>
        <w:tc>
          <w:tcPr>
            <w:tcW w:w="1506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研发人员数量</w:t>
            </w:r>
          </w:p>
        </w:tc>
        <w:tc>
          <w:tcPr>
            <w:tcW w:w="1094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工资标准</w:t>
            </w:r>
          </w:p>
        </w:tc>
        <w:tc>
          <w:tcPr>
            <w:tcW w:w="1140" w:type="dxa"/>
            <w:vAlign w:val="center"/>
          </w:tcPr>
          <w:p>
            <w:pPr>
              <w:pStyle w:val="4"/>
              <w:overflowPunct w:val="0"/>
              <w:topLinePunct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合计金额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37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…</w:t>
            </w:r>
          </w:p>
        </w:tc>
        <w:tc>
          <w:tcPr>
            <w:tcW w:w="1983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合计</w:t>
            </w:r>
          </w:p>
        </w:tc>
        <w:tc>
          <w:tcPr>
            <w:tcW w:w="1127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506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094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15"/>
              <w:spacing w:before="93" w:beforeLines="30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</w:p>
        </w:tc>
      </w:tr>
    </w:tbl>
    <w:p>
      <w:pPr>
        <w:overflowPunct w:val="0"/>
        <w:topLinePunct/>
        <w:rPr>
          <w:rFonts w:ascii="Times New Roman" w:hAnsi="Times New Roman" w:eastAsia="仿宋_GB2312" w:cs="Times New Roman"/>
          <w:kern w:val="0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项目详细资金筹措计划（含分年度投资计划），已完成投资及资金来源。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截至20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20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年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12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月末，项目已累计完成投资。（注意与项目投资构成表保持一致）。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七、申请资金的理由和政策依据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1. 项目所属行业代码及所在领域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。根据项目建设内容，参考《国民经济行业分类（GBT4754-2017）》，明确项目所属行业代码（4位数字），符合《工业“四基”发展目录（2016年版）》。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2. 项目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推进工业“四基”领域或制造强国战略明确的十大重点产业领域“补短板”和“锻长板”的符合性。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3. 申报主体符合性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（近三年内在工商、税务、银行、海关等部门无不良行为记录）。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4. 申报要求符合性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（申报项目应为在建项目，开始时间应在20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20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年1月之后，原则上实施周期不超过3年，对于市政府批准的重点项目、涉及建筑工程的重大项目或进入临床试验的医药项目可适当延长；项目应有明确的成果转化路线图和产业应用实施路径，能够产生创新引领示范效应；项目在北京落地转化条件齐备，具有完整、详细的实施方案，立项、土地、环保各项手续完成核准或备案，建筑施工等各项许可证件齐备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ascii="仿宋_GB2312" w:hAnsi="Times New Roman" w:eastAsia="仿宋_GB2312" w:cs="Times New Roman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5. 拟申请资金的理由和金额，对产业带动作用、对行业技术带动作用、对区域产业布局带动作用等。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八、项目总体和阶段性绩效考核目标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项目总体目标（5-10年的持续推进目标）和分阶段目标（在总体目标下，分阶段实施的项目），包括产品（技术）目标、工程化产业化能力目标、市场占有目标等。并将重点内容按下表填写。</w:t>
      </w:r>
    </w:p>
    <w:tbl>
      <w:tblPr>
        <w:tblStyle w:val="9"/>
        <w:tblW w:w="8220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3"/>
        <w:gridCol w:w="1291"/>
        <w:gridCol w:w="978"/>
        <w:gridCol w:w="898"/>
        <w:gridCol w:w="512"/>
        <w:gridCol w:w="528"/>
        <w:gridCol w:w="507"/>
        <w:gridCol w:w="529"/>
        <w:gridCol w:w="594"/>
        <w:gridCol w:w="584"/>
        <w:gridCol w:w="72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项目建设效益</w:t>
            </w:r>
          </w:p>
        </w:tc>
        <w:tc>
          <w:tcPr>
            <w:tcW w:w="420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项目建成后落地成熟度</w:t>
            </w:r>
          </w:p>
        </w:tc>
        <w:tc>
          <w:tcPr>
            <w:tcW w:w="29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8级（规模化试生产）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项目产品或服务实现的技术指标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原型机集成情况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实际使用环境下（小批量生产）用户验证情况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形成专利总量(件)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其中：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发明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实用新型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外观设计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软件著作权数(件)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新产品数(项)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新服务数(项)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新样品数(项)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新样机数(项)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其他(项)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建设期总收入(万元)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建设期利润总额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(万元)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建设期在京纳税额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(万元)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产业化市场前景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产业化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时效性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□1年以内   □1-3年   □3-5年   □5年以上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产业化预期效益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指标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第一年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(20XX年)</w:t>
            </w: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第二年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(20XX年)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第三年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(20XX年)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...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达产年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szCs w:val="24"/>
              </w:rPr>
              <w:t>(20XX年)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产值(万元)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营业收入(万元)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利润总额(万元)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税收(万元)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项目产品或服务的性能指标</w:t>
            </w:r>
          </w:p>
        </w:tc>
        <w:tc>
          <w:tcPr>
            <w:tcW w:w="58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项目新增就业人数（人）</w:t>
            </w:r>
          </w:p>
        </w:tc>
        <w:tc>
          <w:tcPr>
            <w:tcW w:w="1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630" w:type="dxa"/>
            <w:gridSpan w:val="3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项目用工总人数（人）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项目达产年劳动生产率（万元/人）</w:t>
            </w:r>
          </w:p>
        </w:tc>
        <w:tc>
          <w:tcPr>
            <w:tcW w:w="1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项目达产年地均产值（万元/平方米）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对企业促进作用</w:t>
            </w:r>
          </w:p>
        </w:tc>
        <w:tc>
          <w:tcPr>
            <w:tcW w:w="9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行业地位提升</w:t>
            </w:r>
          </w:p>
        </w:tc>
        <w:tc>
          <w:tcPr>
            <w:tcW w:w="4878" w:type="dxa"/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技术实力提升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其他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对产业支撑作用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对行业技术带动作用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对区域产业布局带动作用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其他</w:t>
            </w:r>
          </w:p>
        </w:tc>
        <w:tc>
          <w:tcPr>
            <w:tcW w:w="48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</w:tbl>
    <w:p>
      <w:pPr>
        <w:overflowPunct w:val="0"/>
        <w:topLinePunct/>
        <w:rPr>
          <w:rFonts w:ascii="Times New Roman" w:hAnsi="Times New Roman" w:eastAsia="仿宋_GB2312" w:cs="Times New Roman"/>
          <w:kern w:val="0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bookmarkStart w:id="10" w:name="_GoBack"/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创新效益：项目落地转化后对引领产业创新、促进企业发展；解决行业共性问题；形成的知识产权、标准，形成样机、示范系统、生产示范线等情况，实现成果创新突破或进口替代等方面的创新效果。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经济效益：项目实施后所形成的销售收入、净利润、利税等情况。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社会效益：项目落地转化对京津冀协同发展、改善民生、推动全国科技创新中心建设、服务国家重大工程等方面取得的效果。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九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项目实施风险及相关保障措施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技术风险。创新成果转化所面临的技术、材料、中试条件等方面风险分析。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组织实施风险。项目实施面临的资金、空间、资源、人力等方面的风险分析。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相关应对措施。</w:t>
      </w:r>
    </w:p>
    <w:bookmarkEnd w:id="10"/>
    <w:sectPr>
      <w:footerReference r:id="rId5" w:type="default"/>
      <w:pgSz w:w="11906" w:h="16838"/>
      <w:pgMar w:top="1440" w:right="1286" w:bottom="1440" w:left="16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63"/>
    <w:rsid w:val="00015A83"/>
    <w:rsid w:val="00027448"/>
    <w:rsid w:val="00035C1C"/>
    <w:rsid w:val="001509FC"/>
    <w:rsid w:val="001977DF"/>
    <w:rsid w:val="001F214D"/>
    <w:rsid w:val="001F7D4B"/>
    <w:rsid w:val="00207A61"/>
    <w:rsid w:val="00247171"/>
    <w:rsid w:val="00255E18"/>
    <w:rsid w:val="00280D4D"/>
    <w:rsid w:val="002A5AE5"/>
    <w:rsid w:val="002D44BE"/>
    <w:rsid w:val="0030587A"/>
    <w:rsid w:val="00362026"/>
    <w:rsid w:val="00382393"/>
    <w:rsid w:val="0039199F"/>
    <w:rsid w:val="003A3FE3"/>
    <w:rsid w:val="003C7DCD"/>
    <w:rsid w:val="0042283F"/>
    <w:rsid w:val="00456236"/>
    <w:rsid w:val="00462F2D"/>
    <w:rsid w:val="00463543"/>
    <w:rsid w:val="00466129"/>
    <w:rsid w:val="0047751D"/>
    <w:rsid w:val="004F5363"/>
    <w:rsid w:val="00500798"/>
    <w:rsid w:val="00587895"/>
    <w:rsid w:val="00605D1D"/>
    <w:rsid w:val="006129F0"/>
    <w:rsid w:val="00643DED"/>
    <w:rsid w:val="00683DAD"/>
    <w:rsid w:val="00684DDA"/>
    <w:rsid w:val="006C2A91"/>
    <w:rsid w:val="006D57B0"/>
    <w:rsid w:val="00723E92"/>
    <w:rsid w:val="00770B87"/>
    <w:rsid w:val="00784370"/>
    <w:rsid w:val="0078747A"/>
    <w:rsid w:val="007A2415"/>
    <w:rsid w:val="00816689"/>
    <w:rsid w:val="008F08F1"/>
    <w:rsid w:val="00900A68"/>
    <w:rsid w:val="00944173"/>
    <w:rsid w:val="009745E6"/>
    <w:rsid w:val="009857F1"/>
    <w:rsid w:val="009A28C6"/>
    <w:rsid w:val="009D25EB"/>
    <w:rsid w:val="00A01123"/>
    <w:rsid w:val="00A52429"/>
    <w:rsid w:val="00A57DC9"/>
    <w:rsid w:val="00A82B2A"/>
    <w:rsid w:val="00A8579A"/>
    <w:rsid w:val="00A94921"/>
    <w:rsid w:val="00AB473A"/>
    <w:rsid w:val="00AE5F08"/>
    <w:rsid w:val="00B072BA"/>
    <w:rsid w:val="00B45C0D"/>
    <w:rsid w:val="00B71543"/>
    <w:rsid w:val="00BB2782"/>
    <w:rsid w:val="00C140FB"/>
    <w:rsid w:val="00C9693E"/>
    <w:rsid w:val="00CC627F"/>
    <w:rsid w:val="00DA0F42"/>
    <w:rsid w:val="00EB0475"/>
    <w:rsid w:val="00ED5F91"/>
    <w:rsid w:val="00F54563"/>
    <w:rsid w:val="00F75D15"/>
    <w:rsid w:val="00F865F4"/>
    <w:rsid w:val="00FE0003"/>
    <w:rsid w:val="00FE565A"/>
    <w:rsid w:val="0A702E2D"/>
    <w:rsid w:val="0CCC5B7E"/>
    <w:rsid w:val="10D07A04"/>
    <w:rsid w:val="27B952B8"/>
    <w:rsid w:val="2A1FD15D"/>
    <w:rsid w:val="2DC62955"/>
    <w:rsid w:val="2DFA85DA"/>
    <w:rsid w:val="316F7999"/>
    <w:rsid w:val="347767BD"/>
    <w:rsid w:val="3FC827B7"/>
    <w:rsid w:val="432D6DBF"/>
    <w:rsid w:val="4F2E461F"/>
    <w:rsid w:val="540A2A98"/>
    <w:rsid w:val="57E1297E"/>
    <w:rsid w:val="61802019"/>
    <w:rsid w:val="623C4CED"/>
    <w:rsid w:val="670F78CA"/>
    <w:rsid w:val="68F76FFB"/>
    <w:rsid w:val="6D6F1095"/>
    <w:rsid w:val="737914D8"/>
    <w:rsid w:val="7503162A"/>
    <w:rsid w:val="75F38750"/>
    <w:rsid w:val="77F7DBD1"/>
    <w:rsid w:val="7DF64496"/>
    <w:rsid w:val="7FF56A55"/>
    <w:rsid w:val="7FFEDC01"/>
    <w:rsid w:val="AB7C01B9"/>
    <w:rsid w:val="B4EDD549"/>
    <w:rsid w:val="EFFDA3AA"/>
    <w:rsid w:val="F73E9DD7"/>
    <w:rsid w:val="FCFAC534"/>
    <w:rsid w:val="FE6B8FFA"/>
    <w:rsid w:val="FFEFD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adjustRightInd w:val="0"/>
      <w:snapToGrid w:val="0"/>
      <w:spacing w:beforeLines="100" w:afterLines="50" w:line="360" w:lineRule="auto"/>
      <w:textAlignment w:val="baseline"/>
      <w:outlineLvl w:val="2"/>
    </w:pPr>
    <w:rPr>
      <w:rFonts w:ascii="仿宋_GB2312" w:hAnsi="宋体" w:eastAsia="仿宋_GB2312"/>
      <w:b/>
      <w:bCs/>
      <w:color w:val="000000"/>
      <w:sz w:val="32"/>
      <w:szCs w:val="3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unhideWhenUsed/>
    <w:qFormat/>
    <w:uiPriority w:val="99"/>
    <w:rPr>
      <w:rFonts w:ascii="宋体"/>
      <w:sz w:val="18"/>
      <w:szCs w:val="18"/>
    </w:rPr>
  </w:style>
  <w:style w:type="paragraph" w:styleId="4">
    <w:name w:val="Body Text"/>
    <w:basedOn w:val="1"/>
    <w:unhideWhenUsed/>
    <w:qFormat/>
    <w:uiPriority w:val="99"/>
    <w:rPr>
      <w:rFonts w:ascii="华文新魏" w:hAnsi="Times New Roman" w:eastAsia="华文新魏"/>
      <w:sz w:val="36"/>
      <w:szCs w:val="24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</w:rPr>
  </w:style>
  <w:style w:type="character" w:customStyle="1" w:styleId="12">
    <w:name w:val="页眉 字符"/>
    <w:basedOn w:val="8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3">
    <w:name w:val="页脚 字符"/>
    <w:basedOn w:val="8"/>
    <w:link w:val="6"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4">
    <w:name w:val="列出段落2"/>
    <w:basedOn w:val="1"/>
    <w:qFormat/>
    <w:uiPriority w:val="34"/>
    <w:pPr>
      <w:ind w:firstLine="420" w:firstLineChars="200"/>
    </w:pPr>
  </w:style>
  <w:style w:type="paragraph" w:customStyle="1" w:styleId="15">
    <w:name w:val="样式1"/>
    <w:basedOn w:val="1"/>
    <w:qFormat/>
    <w:uiPriority w:val="0"/>
    <w:pPr>
      <w:adjustRightInd w:val="0"/>
      <w:snapToGrid w:val="0"/>
      <w:spacing w:beforeLines="50"/>
      <w:jc w:val="left"/>
    </w:pPr>
    <w:rPr>
      <w:rFonts w:ascii="宋体" w:hAnsi="宋体"/>
      <w:snapToGrid w:val="0"/>
      <w:kern w:val="0"/>
      <w:szCs w:val="30"/>
    </w:rPr>
  </w:style>
  <w:style w:type="character" w:customStyle="1" w:styleId="16">
    <w:name w:val="批注框文本 字符"/>
    <w:basedOn w:val="8"/>
    <w:link w:val="5"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文档结构图 字符"/>
    <w:basedOn w:val="8"/>
    <w:link w:val="3"/>
    <w:semiHidden/>
    <w:qFormat/>
    <w:uiPriority w:val="99"/>
    <w:rPr>
      <w:rFonts w:ascii="宋体" w:hAnsi="Calibri" w:cs="黑体"/>
      <w:kern w:val="2"/>
      <w:sz w:val="18"/>
      <w:szCs w:val="18"/>
    </w:rPr>
  </w:style>
  <w:style w:type="paragraph" w:customStyle="1" w:styleId="18">
    <w:name w:val="修订1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639</Words>
  <Characters>3644</Characters>
  <Lines>30</Lines>
  <Paragraphs>8</Paragraphs>
  <TotalTime>0</TotalTime>
  <ScaleCrop>false</ScaleCrop>
  <LinksUpToDate>false</LinksUpToDate>
  <CharactersWithSpaces>4275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2021-02-08T17:41:00Z</dcterms:created>
  <dc:creator>xiaofu</dc:creator>
  <cp:lastModifiedBy>admin</cp:lastModifiedBy>
  <dcterms:modified xsi:type="dcterms:W3CDTF">2021-02-27T13:15:42Z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