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40" w:firstLineChars="16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jc w:val="center"/>
        <w:rPr>
          <w:rFonts w:ascii="宋体" w:hAnsi="宋体"/>
          <w:color w:val="000000" w:themeColor="text1"/>
          <w:sz w:val="66"/>
          <w:szCs w:val="6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中关村国家自主创新示范区</w:t>
      </w:r>
    </w:p>
    <w:p>
      <w:pPr>
        <w:jc w:val="center"/>
        <w:rPr>
          <w:rFonts w:asci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48"/>
          <w:szCs w:val="48"/>
          <w:lang w:val="zh-TW"/>
          <w14:textFill>
            <w14:solidFill>
              <w14:schemeClr w14:val="tx1"/>
            </w14:solidFill>
          </w14:textFill>
        </w:rPr>
        <w:t>提升科技服务专业能力申报书</w:t>
      </w:r>
    </w:p>
    <w:p>
      <w:pPr>
        <w:spacing w:before="624" w:beforeLines="200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ind w:firstLine="643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申报方向：</w:t>
      </w:r>
      <w: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服务机构聚集发展</w:t>
      </w:r>
    </w:p>
    <w:p>
      <w:pPr>
        <w:pStyle w:val="3"/>
        <w:ind w:firstLine="1470" w:firstLineChars="7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238" w:leftChars="304" w:hanging="1600" w:hangingChars="500"/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</w:p>
    <w:p>
      <w:pPr>
        <w:ind w:firstLine="640" w:firstLineChars="200"/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项目申报单位：（盖章）</w:t>
      </w:r>
    </w:p>
    <w:p>
      <w:pPr>
        <w:spacing w:line="500" w:lineRule="exact"/>
        <w:ind w:firstLine="2249" w:firstLineChars="700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北京市科学技术委员会、中关村科技园区管理委员会</w:t>
      </w:r>
    </w:p>
    <w:p>
      <w:pPr>
        <w:spacing w:line="500" w:lineRule="exact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notePr>
            <w:pos w:val="beneathText"/>
          </w:footnotePr>
          <w:pgSz w:w="11905" w:h="16837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年    月</w:t>
      </w: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北京市科学技术委员会、中关村科技园区管理委员会：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我单位在申报资金项目过程中，遵守国家法律法规和科研诚信、科技伦理相关要求；保证所提交的申报材料及有关材料附件合法真实、完整有效，没有涉密、敏感信息。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承诺在项目实施过程中履行有关科研诚信、科技伦理和社会信用管理相关规定，不出现抄袭剽窃、弄虚作假、漏报瞒报等违法违规行为。如有违反，本单位愿意接受市科委、中关村管委会和相关部门依据《科学技术活动违规行为处理暂行规定》《科研诚信案件调查处理规则》等作出的处理决定，除将有关失信信息计入科研诚信失信行为数据库外，按照职责权限责成对相关负责人作出相应党纪政纪处理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3360" w:firstLineChars="1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申报单位（公章）：            </w:t>
      </w:r>
    </w:p>
    <w:p>
      <w:pPr>
        <w:adjustRightInd w:val="0"/>
        <w:snapToGrid w:val="0"/>
        <w:spacing w:before="100" w:beforeAutospacing="1" w:after="100" w:afterAutospacing="1" w:line="560" w:lineRule="exact"/>
        <w:ind w:right="640" w:firstLine="3360" w:firstLineChars="1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法定代表人签字：            </w:t>
      </w:r>
    </w:p>
    <w:p>
      <w:pPr>
        <w:wordWrap w:val="0"/>
        <w:adjustRightInd w:val="0"/>
        <w:snapToGrid w:val="0"/>
        <w:spacing w:before="100" w:beforeAutospacing="1" w:after="100" w:afterAutospacing="1" w:line="560" w:lineRule="exact"/>
        <w:ind w:right="934" w:rightChars="445" w:firstLine="560" w:firstLineChars="200"/>
        <w:jc w:val="righ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00" w:beforeAutospacing="1" w:after="100" w:afterAutospacing="1" w:line="560" w:lineRule="exact"/>
        <w:ind w:right="934" w:rightChars="445" w:firstLine="560" w:firstLineChars="200"/>
        <w:jc w:val="righ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编写说明</w:t>
      </w:r>
    </w:p>
    <w:p>
      <w:pPr>
        <w:snapToGrid w:val="0"/>
        <w:spacing w:line="360" w:lineRule="auto"/>
        <w:ind w:firstLine="641"/>
        <w:rPr>
          <w:snapToGrid w:val="0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1.本申报书适用于北京市科学技术委员会、中关村科技园区管理委员会优化创新创业生态环境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提升科技服务专业能力申报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2.本申报书所有栏目均需填写，凡无内容填写的栏目，请用“/”或“无”表示。第一次出现外文名词时，要写清全称和缩写，再次出现同一词时可以使用缩写。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3.申报内容可参考各项栏目括号内的说明，正式文本应删除括号说明内容。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4.本申报书各项内容填写应当实事求是，保证提供的全部资料均真实、合法、有效，严禁弄虚作假。本申报书中相关数据应与本单位财务审计报告或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财务报表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保持一致，若数据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摘自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合并报告，需为本公司单独数据。 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5.申报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作内容中，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与示范区支持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的其它相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关工作不重复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6.承诺书及所有表格需填写完整，其中承诺书需法定代表人亲笔签字并加盖公章。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snapToGrid w:val="0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小标宋_GBK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   基本信息</w:t>
      </w:r>
    </w:p>
    <w:tbl>
      <w:tblPr>
        <w:tblStyle w:val="14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3128"/>
        <w:gridCol w:w="329"/>
        <w:gridCol w:w="1544"/>
        <w:gridCol w:w="477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2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52" w:type="dxa"/>
            <w:vAlign w:val="center"/>
          </w:tcPr>
          <w:p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vAlign w:val="center"/>
          </w:tcPr>
          <w:p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□新设机构   □已有机构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□法人单位   □分支机构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注册所在区域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1" w:type="dxa"/>
            <w:gridSpan w:val="5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□未来科学城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□怀柔科学城 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□北京经济技术开发区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□北京城市副中心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净资产</w:t>
            </w:r>
          </w:p>
        </w:tc>
        <w:tc>
          <w:tcPr>
            <w:tcW w:w="23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1" w:type="dxa"/>
            <w:gridSpan w:val="5"/>
            <w:vAlign w:val="center"/>
          </w:tcPr>
          <w:p>
            <w:pPr>
              <w:pStyle w:val="11"/>
              <w:shd w:val="clear" w:color="auto" w:fill="FFFFFF"/>
              <w:spacing w:line="40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pStyle w:val="11"/>
              <w:shd w:val="clear" w:color="auto" w:fill="FFFFFF"/>
              <w:spacing w:line="40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□工程技术   □检验检测  □科技咨询 □研发服务 □设计服务   □科技金融 □知识产权   □创业孵化  □科技推广与技术转移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5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国民经济行业分类代码（4位，2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年、2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收入超1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万及以上企业需填写）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pStyle w:val="11"/>
              <w:shd w:val="clear" w:color="auto" w:fill="FFFFFF"/>
              <w:spacing w:line="40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传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从业人员数量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人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其中:科技服务专业人员数量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2023年预计研发投入强度（研发投入/机构收入）</w:t>
            </w:r>
          </w:p>
        </w:tc>
        <w:tc>
          <w:tcPr>
            <w:tcW w:w="31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2023年预计固定资产投资额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65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机构知识产权与标准等情况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共申请国内专利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项，其中发明专利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项，实用新型专利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项，外观设计专利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项，软件著作权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项，其他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已授权发明专利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项，实用新型专利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项，外观设计专利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项，软件著作权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项；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PCT国际专利申请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项，其他（国家）已授权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参与编写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项国际标准，    项国家标准，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项行业标准，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项团体标准。</w:t>
            </w:r>
          </w:p>
          <w:p>
            <w:pPr>
              <w:pStyle w:val="2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其中和项目相关的专利共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项；标准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申报单位概况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（简要阐述申报单位简介、经营范围、连续三年收入、利润、纳税、研发投入及增长情况、设立分支情况、行业水平和影响力、资质、荣誉奖励和业绩以及其他需要说明的情况）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079"/>
              <w:gridCol w:w="1079"/>
              <w:gridCol w:w="1079"/>
              <w:gridCol w:w="1305"/>
              <w:gridCol w:w="1507"/>
              <w:gridCol w:w="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三年平均值</w:t>
                  </w: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复合增速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机构收入（万元）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=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A+B+C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/3</w:t>
                  </w: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=(C/A)^(1/2)-1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其中科技服务业收入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9" w:type="dxa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科技服务收入占比（科技服务收入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机构收入）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利润总额（万元）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纳税总额（万元）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研发投入（万元）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研发投入强度（研发投入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机构收入）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人均产值（机构收入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从业人员数量）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单位核心团队介绍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获得国家级、市级、区级财政支持情况（近三年）</w:t>
            </w:r>
          </w:p>
        </w:tc>
        <w:tc>
          <w:tcPr>
            <w:tcW w:w="787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default"/>
          <w:footerReference r:id="rId5" w:type="default"/>
          <w:footnotePr>
            <w:numFmt w:val="decimalEnclosedCircleChinese"/>
          </w:footnotePr>
          <w:pgSz w:w="11907" w:h="16840"/>
          <w:pgMar w:top="1440" w:right="1797" w:bottom="1440" w:left="1797" w:header="709" w:footer="964" w:gutter="0"/>
          <w:pgNumType w:fmt="numberInDash" w:start="1"/>
          <w:cols w:space="720" w:num="1"/>
          <w:docGrid w:linePitch="312" w:charSpace="0"/>
        </w:sectPr>
      </w:pPr>
    </w:p>
    <w:p>
      <w:pPr>
        <w:spacing w:line="4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  “两城一区及副中心” 服务情况</w:t>
      </w:r>
    </w:p>
    <w:p>
      <w:pPr>
        <w:spacing w:line="460" w:lineRule="exact"/>
        <w:jc w:val="center"/>
        <w:rPr>
          <w:rFonts w:ascii="方正小标宋_GBK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182"/>
        <w:gridCol w:w="1812"/>
        <w:gridCol w:w="2165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99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服务设备数量（单价5万元以上的，台、套）</w:t>
            </w:r>
          </w:p>
        </w:tc>
        <w:tc>
          <w:tcPr>
            <w:tcW w:w="218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服务场地面积（平方米）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□租赁</w:t>
            </w:r>
          </w:p>
          <w:p>
            <w:pPr>
              <w:pStyle w:val="2"/>
              <w:rPr>
                <w:rFonts w:ascii="仿宋" w:hAnsi="仿宋" w:eastAsia="仿宋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场地性质□自有</w:t>
            </w:r>
          </w:p>
          <w:p>
            <w:pPr>
              <w:pStyle w:val="3"/>
              <w:ind w:firstLine="1120" w:firstLineChars="4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机构获得支持情况</w:t>
            </w:r>
          </w:p>
        </w:tc>
        <w:tc>
          <w:tcPr>
            <w:tcW w:w="8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按照支持时间、支持单位（包括国家部委以及各区政府）、支持方式（包括政策支持、资金支持等）填写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10523" w:type="dxa"/>
            <w:gridSpan w:val="5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机构服务情况介绍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〔包括1.发展定位；2.服务内容及范围；3.技术或模式创新情况；〕</w:t>
            </w:r>
          </w:p>
          <w:p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0523" w:type="dxa"/>
            <w:gridSpan w:val="5"/>
          </w:tcPr>
          <w:p>
            <w:pPr>
              <w:pStyle w:val="30"/>
              <w:spacing w:line="500" w:lineRule="exact"/>
              <w:ind w:firstLine="0" w:firstLineChars="0"/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三、机构现有工作基础</w:t>
            </w: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1.技术研发基础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（包括研发投入、前期的技术与知识产权概况及先进性）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2.软硬件建设情况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（包括已有的场地空间、仪器设备、相关系统等）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3.人员团队情况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（包括机构主要负责人和执行团队的基本情况，企业服务人员占比、企业人员学历结构等情况。核心团队不包括顾问等兼职人员，有院士等领军人才需注明。）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4.产学研合作与国际化情况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（请说明企业与高校院所以及国际相关企业机构的研发合作情况）</w:t>
            </w:r>
          </w:p>
          <w:p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523" w:type="dxa"/>
            <w:gridSpan w:val="5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四、机构取得的经济社会效益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（包括1.机构取得的服务收入、净利润、缴纳税费、创汇或替代进口情况，服务带动上下游产业链发展情况。2.服务相关企业的情况与成果。3.对促进国际科技创新中心建设、构建高精尖经济结构发挥的作用。）</w:t>
            </w:r>
          </w:p>
          <w:p>
            <w:pPr>
              <w:spacing w:line="360" w:lineRule="auto"/>
              <w:ind w:left="105" w:leftChars="50" w:firstLine="480" w:firstLineChars="200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5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1"/>
              <w:gridCol w:w="1081"/>
              <w:gridCol w:w="1229"/>
              <w:gridCol w:w="2126"/>
              <w:gridCol w:w="1274"/>
              <w:gridCol w:w="1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restart"/>
                  <w:vAlign w:val="center"/>
                </w:tcPr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经济效益</w:t>
                  </w:r>
                </w:p>
              </w:tc>
              <w:tc>
                <w:tcPr>
                  <w:tcW w:w="525" w:type="pct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年度</w:t>
                  </w:r>
                </w:p>
              </w:tc>
              <w:tc>
                <w:tcPr>
                  <w:tcW w:w="525" w:type="pct"/>
                  <w:vAlign w:val="center"/>
                </w:tcPr>
                <w:p>
                  <w:pPr>
                    <w:widowControl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服务客户数量（个）</w:t>
                  </w:r>
                </w:p>
              </w:tc>
              <w:tc>
                <w:tcPr>
                  <w:tcW w:w="525" w:type="pct"/>
                  <w:vAlign w:val="center"/>
                </w:tcPr>
                <w:p>
                  <w:pPr>
                    <w:widowControl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服务收入（万元）</w:t>
                  </w:r>
                </w:p>
              </w:tc>
              <w:tc>
                <w:tcPr>
                  <w:tcW w:w="597" w:type="pct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服务北京客户数量（个）</w:t>
                  </w:r>
                </w:p>
              </w:tc>
              <w:tc>
                <w:tcPr>
                  <w:tcW w:w="1033" w:type="pct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服务北京地区收入（万元）</w:t>
                  </w:r>
                </w:p>
              </w:tc>
              <w:tc>
                <w:tcPr>
                  <w:tcW w:w="619" w:type="pct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服务“两城一区及副中心”客户数量（个）</w:t>
                  </w:r>
                </w:p>
              </w:tc>
              <w:tc>
                <w:tcPr>
                  <w:tcW w:w="651" w:type="pct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服务“两城一区及副中心”区域收入（万元）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7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3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19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1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2021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7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3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19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1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7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3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19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1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7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3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19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1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523" w:type="dxa"/>
            <w:gridSpan w:val="5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五、服务典型案例</w:t>
            </w:r>
          </w:p>
          <w:p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（请提供机构服务案例3个，每个限500字：①服务主题；②服务所在地点；③服务所属行业；④服务的背景、目的、内容、成效。要求至少一个案例是围绕“两城一区及副中心”机构或项目开展服务）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23" w:type="dxa"/>
            <w:gridSpan w:val="5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六、未来机构发展目标与工作规划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（请简述：机构在未来2-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年科技服务模式升级、再创新，人才培养、市场拓展，特别是开展“两城一区及副中心”服务等方面的规划。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附件材料</w:t>
      </w:r>
    </w:p>
    <w:p>
      <w:pPr>
        <w:widowControl/>
        <w:spacing w:line="360" w:lineRule="auto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1.营业执照扫描件</w:t>
      </w:r>
    </w:p>
    <w:p>
      <w:pPr>
        <w:widowControl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.财务材料（必填）：申报已有机构且申报书中填报机构性质为法人单位的企业，提供上年度年经具有资质的会计师事务所审计的财务审计报告（含资产负债表、利润表、现金流量表，建议提供本公司的审计报告，若属合并报告，</w:t>
      </w:r>
      <w:r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报表需</w:t>
      </w: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包含本</w:t>
      </w:r>
      <w:r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的单独</w:t>
      </w:r>
      <w:r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），PDF格式，可缩印，首页加盖公章；申报新设机构，或已有机构且申报书中填报机构性质为分支机构，提供加盖单位财务章的财务报表(PDF格式，可缩印，首页加盖公章)。 </w:t>
      </w:r>
    </w:p>
    <w:p>
      <w:pPr>
        <w:widowControl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3.服务相关材料（选填）：涉及的服务合同或协议或发票等相关材料（上年度签订）(PDF格式，可缩印)；</w:t>
      </w:r>
    </w:p>
    <w:p>
      <w:pPr>
        <w:widowControl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4.新设机构、分支机构提供核心团队人员名单（EXCEL格式）（选填）包括：姓名、职务、学历（博士、硕士、学士、其他）、专业等信息；</w:t>
      </w:r>
    </w:p>
    <w:p>
      <w:pPr>
        <w:widowControl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近三年拥有知识产权清单（EXCEL格式）（选填），清单内容包括：知识产权名称、类别（发明专利/实用新型专利/外观设计专利/软件著作权/集成电路布图设计专有权/植物新品种/其他）、授权号、授权时间、所有权归属、知识产权评估作价（万元）等信息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footnotePr>
        <w:numFmt w:val="decimalEnclosedCircleChinese"/>
      </w:footnotePr>
      <w:pgSz w:w="11907" w:h="16840"/>
      <w:pgMar w:top="1440" w:right="1797" w:bottom="1440" w:left="1797" w:header="709" w:footer="96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97FAE-37E5-4E14-A6C8-C2D750BCE1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3D13BF56-C51E-42F6-9ACE-5DB6E5A754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1B64B8-10D3-4174-8771-CE232B3B315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0A9170F-7727-4C3B-BA6A-098F5B1CDBD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8F5DDC6-F252-4239-B6A4-E712E1E972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FD4F049-578B-4218-A2FC-A578F249B0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Cs w:val="16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0fMjrRAAAAAwEAAA8AAAAAAAAAAQAgAAAAIgAAAGRycy9kb3ducmV2LnhtbFBLAQIUABQAAAAI&#10;AIdO4kBatbMJuwEAAE4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34 -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MWJjOWQ3YzJiYzFmZTM3MzJmMGM2ODQwMzljN2YifQ=="/>
  </w:docVars>
  <w:rsids>
    <w:rsidRoot w:val="00E13BB3"/>
    <w:rsid w:val="000020AD"/>
    <w:rsid w:val="00045352"/>
    <w:rsid w:val="000B67EB"/>
    <w:rsid w:val="001A2607"/>
    <w:rsid w:val="001D13D7"/>
    <w:rsid w:val="001F79D4"/>
    <w:rsid w:val="00236125"/>
    <w:rsid w:val="002540D3"/>
    <w:rsid w:val="002B797D"/>
    <w:rsid w:val="002D3820"/>
    <w:rsid w:val="0030321E"/>
    <w:rsid w:val="00335AA9"/>
    <w:rsid w:val="0035505E"/>
    <w:rsid w:val="00365A11"/>
    <w:rsid w:val="00396EF9"/>
    <w:rsid w:val="003F2C1C"/>
    <w:rsid w:val="00407520"/>
    <w:rsid w:val="00457E6D"/>
    <w:rsid w:val="005A0AFB"/>
    <w:rsid w:val="00624794"/>
    <w:rsid w:val="00626CBA"/>
    <w:rsid w:val="00661286"/>
    <w:rsid w:val="00665813"/>
    <w:rsid w:val="006C7281"/>
    <w:rsid w:val="006E7782"/>
    <w:rsid w:val="00704E95"/>
    <w:rsid w:val="007A6F7A"/>
    <w:rsid w:val="007B58A8"/>
    <w:rsid w:val="007D0B2A"/>
    <w:rsid w:val="007E13D1"/>
    <w:rsid w:val="007E392E"/>
    <w:rsid w:val="007E6937"/>
    <w:rsid w:val="007E6FB0"/>
    <w:rsid w:val="008601DF"/>
    <w:rsid w:val="008605B7"/>
    <w:rsid w:val="008666AC"/>
    <w:rsid w:val="008C7563"/>
    <w:rsid w:val="008D377E"/>
    <w:rsid w:val="00931736"/>
    <w:rsid w:val="00991CBE"/>
    <w:rsid w:val="00A164D9"/>
    <w:rsid w:val="00A45907"/>
    <w:rsid w:val="00A70E02"/>
    <w:rsid w:val="00A73F50"/>
    <w:rsid w:val="00A81EC4"/>
    <w:rsid w:val="00AB17FF"/>
    <w:rsid w:val="00AC194F"/>
    <w:rsid w:val="00B0628F"/>
    <w:rsid w:val="00B16120"/>
    <w:rsid w:val="00B37938"/>
    <w:rsid w:val="00B97461"/>
    <w:rsid w:val="00BA2892"/>
    <w:rsid w:val="00BB6200"/>
    <w:rsid w:val="00BC2DA6"/>
    <w:rsid w:val="00CD1A89"/>
    <w:rsid w:val="00CE1496"/>
    <w:rsid w:val="00CE182B"/>
    <w:rsid w:val="00D12DC0"/>
    <w:rsid w:val="00D415CF"/>
    <w:rsid w:val="00D43635"/>
    <w:rsid w:val="00D55428"/>
    <w:rsid w:val="00D569DD"/>
    <w:rsid w:val="00E13BB3"/>
    <w:rsid w:val="00E21916"/>
    <w:rsid w:val="00E751BB"/>
    <w:rsid w:val="00E903A0"/>
    <w:rsid w:val="00ED07A3"/>
    <w:rsid w:val="00EE14E6"/>
    <w:rsid w:val="00EF2865"/>
    <w:rsid w:val="00EF4CF3"/>
    <w:rsid w:val="00F0226B"/>
    <w:rsid w:val="00F2085E"/>
    <w:rsid w:val="00F310DE"/>
    <w:rsid w:val="00F41F91"/>
    <w:rsid w:val="00FE7A91"/>
    <w:rsid w:val="00FF050E"/>
    <w:rsid w:val="03E35A17"/>
    <w:rsid w:val="0534214F"/>
    <w:rsid w:val="1D5578F0"/>
    <w:rsid w:val="1F713E3F"/>
    <w:rsid w:val="20D73082"/>
    <w:rsid w:val="25D42809"/>
    <w:rsid w:val="353217AC"/>
    <w:rsid w:val="3AD56C87"/>
    <w:rsid w:val="42A57560"/>
    <w:rsid w:val="4D8679A2"/>
    <w:rsid w:val="582527C6"/>
    <w:rsid w:val="6463711B"/>
    <w:rsid w:val="6900418A"/>
    <w:rsid w:val="6A090546"/>
    <w:rsid w:val="7A962936"/>
    <w:rsid w:val="7AFF0EBA"/>
    <w:rsid w:val="7B0F6AAC"/>
    <w:rsid w:val="7B647FE6"/>
    <w:rsid w:val="7B9C6094"/>
    <w:rsid w:val="7E7F9169"/>
    <w:rsid w:val="7EA35751"/>
    <w:rsid w:val="9FCB3D0C"/>
    <w:rsid w:val="AE7F3ACD"/>
    <w:rsid w:val="B7EF991A"/>
    <w:rsid w:val="BF7FAE00"/>
    <w:rsid w:val="F7BAE2D6"/>
    <w:rsid w:val="FFBD3175"/>
    <w:rsid w:val="FF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99"/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Arial"/>
    </w:rPr>
  </w:style>
  <w:style w:type="paragraph" w:styleId="5">
    <w:name w:val="annotation text"/>
    <w:basedOn w:val="1"/>
    <w:link w:val="20"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0"/>
    <w:pPr>
      <w:spacing w:line="360" w:lineRule="auto"/>
      <w:jc w:val="left"/>
    </w:pPr>
    <w:rPr>
      <w:kern w:val="0"/>
      <w:sz w:val="28"/>
      <w:szCs w:val="20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1"/>
    <w:qFormat/>
    <w:uiPriority w:val="99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99"/>
    <w:rPr>
      <w:sz w:val="21"/>
      <w:szCs w:val="21"/>
    </w:rPr>
  </w:style>
  <w:style w:type="character" w:customStyle="1" w:styleId="20">
    <w:name w:val="批注文字 字符"/>
    <w:link w:val="5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1">
    <w:name w:val="批注主题 字符"/>
    <w:link w:val="13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2">
    <w:name w:val="正文文本 字符"/>
    <w:link w:val="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3">
    <w:name w:val="纯文本 字符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页脚 字符"/>
    <w:link w:val="9"/>
    <w:qFormat/>
    <w:uiPriority w:val="99"/>
    <w:rPr>
      <w:sz w:val="18"/>
      <w:szCs w:val="18"/>
    </w:rPr>
  </w:style>
  <w:style w:type="character" w:customStyle="1" w:styleId="25">
    <w:name w:val="批注框文本 字符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页眉 字符"/>
    <w:link w:val="10"/>
    <w:qFormat/>
    <w:uiPriority w:val="0"/>
    <w:rPr>
      <w:sz w:val="18"/>
      <w:szCs w:val="18"/>
    </w:rPr>
  </w:style>
  <w:style w:type="character" w:customStyle="1" w:styleId="27">
    <w:name w:val="纯文本 Char"/>
    <w:qFormat/>
    <w:uiPriority w:val="99"/>
    <w:rPr>
      <w:rFonts w:ascii="宋体" w:hAnsi="Courier New" w:eastAsia="宋体" w:cs="Courier New"/>
      <w:szCs w:val="21"/>
    </w:rPr>
  </w:style>
  <w:style w:type="paragraph" w:customStyle="1" w:styleId="28">
    <w:name w:val="Char Char Char Char Char Char Char Char Char Char Char Char1 Char Char Char Char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bidc</Company>
  <Pages>1</Pages>
  <Words>470</Words>
  <Characters>2682</Characters>
  <Lines>22</Lines>
  <Paragraphs>6</Paragraphs>
  <TotalTime>9</TotalTime>
  <ScaleCrop>false</ScaleCrop>
  <LinksUpToDate>false</LinksUpToDate>
  <CharactersWithSpaces>3146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2022-05-25T18:51:00Z</dcterms:created>
  <dc:creator>yj</dc:creator>
  <cp:lastModifiedBy>admin</cp:lastModifiedBy>
  <cp:lastPrinted>2022-07-01T12:31:00Z</cp:lastPrinted>
  <dcterms:modified xsi:type="dcterms:W3CDTF">2023-04-28T02:37:55Z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87C146FF69FE44E48FA09B333392E500</vt:lpwstr>
  </property>
  <property fmtid="{D5CDD505-2E9C-101B-9397-08002B2CF9AE}" pid="4" name="KSOSaveFontToCloudKey">
    <vt:lpwstr>264268067_btnclosed</vt:lpwstr>
  </property>
  <property fmtid="{D5CDD505-2E9C-101B-9397-08002B2CF9AE}" pid="5" name="commondata">
    <vt:lpwstr>eyJoZGlkIjoiYTkxNDE0YWY4NjNiYmExODE1NzA4MTc4Y2UwODY0NTkifQ==</vt:lpwstr>
  </property>
</Properties>
</file>