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firstLine="0" w:firstLineChars="0"/>
        <w:rPr>
          <w:rStyle w:val="7"/>
          <w:rFonts w:hint="default" w:ascii="Times New Roman" w:hAnsi="Times New Roman" w:eastAsia="黑体" w:cs="Times New Roman"/>
          <w:b w:val="0"/>
          <w:color w:val="auto"/>
          <w:sz w:val="32"/>
          <w:szCs w:val="32"/>
          <w:highlight w:val="none"/>
          <w:lang w:val="en" w:eastAsia="zh-CN"/>
        </w:rPr>
      </w:pPr>
      <w:r>
        <w:rPr>
          <w:rStyle w:val="7"/>
          <w:rFonts w:hint="default" w:ascii="Times New Roman" w:hAnsi="Times New Roman" w:eastAsia="黑体" w:cs="Times New Roman"/>
          <w:b w:val="0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Style w:val="7"/>
          <w:rFonts w:hint="eastAsia" w:eastAsia="黑体" w:cs="Times New Roman"/>
          <w:b w:val="0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" w:lineRule="atLeast"/>
        <w:ind w:right="0" w:rightChars="0"/>
        <w:jc w:val="both"/>
        <w:textAlignment w:val="auto"/>
        <w:outlineLvl w:val="9"/>
        <w:rPr>
          <w:rStyle w:val="7"/>
          <w:rFonts w:hint="default" w:ascii="Times New Roman" w:hAnsi="Times New Roman" w:eastAsia="黑体" w:cs="Times New Roman"/>
          <w:b w:val="0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</w:p>
    <w:p>
      <w:pPr>
        <w:pStyle w:val="3"/>
        <w:rPr>
          <w:rFonts w:hint="default" w:ascii="Times New Roman" w:hAnsi="Times New Roman" w:eastAsia="宋体" w:cs="Times New Roman"/>
          <w:color w:val="auto"/>
          <w:highlight w:val="none"/>
        </w:rPr>
      </w:pPr>
    </w:p>
    <w:p>
      <w:pPr>
        <w:tabs>
          <w:tab w:val="left" w:pos="5220"/>
        </w:tabs>
        <w:spacing w:line="360" w:lineRule="auto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2023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Hans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新一代信息技术典型案例申报书</w:t>
      </w:r>
    </w:p>
    <w:p>
      <w:pPr>
        <w:tabs>
          <w:tab w:val="left" w:pos="5220"/>
        </w:tabs>
        <w:spacing w:line="360" w:lineRule="auto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（典型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Hans"/>
        </w:rPr>
        <w:t>应用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方向）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color w:val="auto"/>
          <w:sz w:val="44"/>
          <w:szCs w:val="44"/>
          <w:highlight w:val="none"/>
        </w:rPr>
      </w:pPr>
    </w:p>
    <w:p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仿宋" w:cs="Times New Roman"/>
          <w:color w:val="auto"/>
          <w:sz w:val="44"/>
          <w:szCs w:val="44"/>
          <w:highlight w:val="none"/>
        </w:rPr>
      </w:pPr>
    </w:p>
    <w:p>
      <w:pPr>
        <w:tabs>
          <w:tab w:val="left" w:pos="5220"/>
        </w:tabs>
        <w:spacing w:line="360" w:lineRule="auto"/>
        <w:ind w:firstLine="1766" w:firstLineChars="400"/>
        <w:rPr>
          <w:rFonts w:hint="default" w:ascii="Times New Roman" w:hAnsi="Times New Roman" w:eastAsia="仿宋" w:cs="Times New Roman"/>
          <w:b/>
          <w:color w:val="auto"/>
          <w:sz w:val="44"/>
          <w:szCs w:val="44"/>
          <w:highlight w:val="none"/>
        </w:rPr>
      </w:pPr>
    </w:p>
    <w:p>
      <w:pPr>
        <w:tabs>
          <w:tab w:val="left" w:pos="5220"/>
        </w:tabs>
        <w:spacing w:line="360" w:lineRule="auto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企业上云用云典型案例</w:t>
      </w: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项   目   名   称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申 报 单 位（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盖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章）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推 荐 单 位（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盖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章）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申   报   日   期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工业和信息化部编制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/>
        <w:jc w:val="center"/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填 写 说 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4" w:firstLineChars="192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4" w:firstLineChars="192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一、填写单位应仔细阅读《关于组织报送企业上云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用云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工作情况及典型案例征集工作的通知》，如实、详细地按照模板要求填写各项内容。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4" w:firstLineChars="192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二、案例介绍内容中第一次出现外文名词时，要写清全称和缩写，再出现同一词时可以使用缩写。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三、组织机构代码是指单位组织机构代码证上的标识代码，是由全国组织机构代码管理中心所赋予的唯一法人标识代码。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四、统一社会信用代码是指单位三证合一营业执照上的标识代码，是由工商行政管理部门核发的法人和其他组织的唯一标识代码。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五、编写人员应客观、真实地填报案例材料，尊重他人知识产权，遵守国家有关知识产权法规。在案例方案中引用他人研究成果时，必须以脚注或其他方式注明出处。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六、案例介绍内容应凝练，避免过于理论化和技术化。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承诺申明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rPr>
          <w:rFonts w:hint="default" w:ascii="Times New Roman" w:hAnsi="Times New Roman" w:eastAsia="FangSong_GB2312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我单位对提供全部资料的真实性负责，并保证所涉及的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企业上云用云典型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案例不存在侵犯他人知识产权的情况。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我单位所涉及的</w:t>
      </w: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企业上云用云典型</w:t>
      </w:r>
      <w:r>
        <w:rPr>
          <w:rFonts w:hint="default" w:ascii="Times New Roman" w:hAnsi="Times New Roman" w:eastAsia="FangSong_GB2312" w:cs="Times New Roman"/>
          <w:sz w:val="32"/>
          <w:szCs w:val="32"/>
          <w:highlight w:val="none"/>
        </w:rPr>
        <w:t>案例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内容皆符合国家有关法律法规及相关产业政策要求。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我单位对所提交的材料负有保密责任，按照国家相关保密规定，所提交的内容未涉及国家秘密、个人信息和其他敏感信息。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案例材料中所填写的相关文字和图片已经由我单位审核，确认无误。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我单位对违反上述声明导致的后果承担全部法律责任。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联 系 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联系电话：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640" w:firstLine="4320" w:firstLineChars="135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法定代表人：（签字）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640" w:firstLine="4160" w:firstLineChars="130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单位公章：（单位盖章）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0" w:firstLineChars="1500"/>
        <w:rPr>
          <w:rFonts w:hint="default" w:ascii="Times New Roman" w:hAnsi="Times New Roman" w:eastAsia="等线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年   月   日</w:t>
      </w:r>
      <w:r>
        <w:rPr>
          <w:rFonts w:hint="default" w:ascii="Times New Roman" w:hAnsi="Times New Roman" w:eastAsia="等线" w:cs="Times New Roman"/>
          <w:sz w:val="32"/>
          <w:szCs w:val="32"/>
          <w:lang w:val="en-US" w:eastAsia="zh-CN"/>
        </w:rPr>
        <w:t xml:space="preserve">  </w:t>
      </w:r>
    </w:p>
    <w:p>
      <w:pPr>
        <w:tabs>
          <w:tab w:val="left" w:pos="885"/>
        </w:tabs>
        <w:rPr>
          <w:rFonts w:hint="default" w:ascii="Times New Roman" w:hAnsi="Times New Roman" w:eastAsia="等线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等线" w:cs="Times New Roman"/>
          <w:sz w:val="32"/>
          <w:szCs w:val="32"/>
          <w:lang w:val="en-US" w:eastAsia="zh-CN"/>
        </w:rPr>
        <w:br w:type="page"/>
      </w:r>
      <w:r>
        <w:rPr>
          <w:rFonts w:hint="eastAsia" w:ascii="Times New Roman" w:hAnsi="Times New Roman" w:eastAsia="等线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</w:rPr>
        <w:t>基本信息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512"/>
        <w:gridCol w:w="1766"/>
        <w:gridCol w:w="1766"/>
        <w:gridCol w:w="1568"/>
      </w:tblGrid>
      <w:tr>
        <w:trPr>
          <w:trHeight w:val="492" w:hRule="atLeast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单位信息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单位性质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□政府机关 □事业单位 □社会团体 </w:t>
            </w:r>
          </w:p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□国有企业 □民营企业 □外资企业</w:t>
            </w:r>
          </w:p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□合资企业 其他（请注明）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注册地址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组织机构代码或统一社会信用代码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成立时间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法定代表人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信息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联系电话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经营范围</w:t>
            </w:r>
          </w:p>
        </w:tc>
        <w:tc>
          <w:tcPr>
            <w:tcW w:w="6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单位简介</w:t>
            </w:r>
          </w:p>
        </w:tc>
        <w:tc>
          <w:tcPr>
            <w:tcW w:w="6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包括但不限于核心业务、核心产品及商业模式、近三年营收情况、员工规模及结构、研发投入情况、近三年技术成果和获奖情况，不超过1500字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二、申报案例信息</w:t>
      </w:r>
    </w:p>
    <w:tbl>
      <w:tblPr>
        <w:tblStyle w:val="5"/>
        <w:tblW w:w="8474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1"/>
        <w:gridCol w:w="6843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案例名称</w:t>
            </w:r>
          </w:p>
        </w:tc>
        <w:tc>
          <w:tcPr>
            <w:tcW w:w="6843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3" w:hRule="atLeast"/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案例参与方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简介</w:t>
            </w:r>
          </w:p>
        </w:tc>
        <w:tc>
          <w:tcPr>
            <w:tcW w:w="6843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top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（简述案例各参与方业务角色，包括所有参与的云服务提供商，100字左右）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征集方向</w:t>
            </w:r>
          </w:p>
        </w:tc>
        <w:tc>
          <w:tcPr>
            <w:tcW w:w="6843" w:type="dxa"/>
            <w:tcBorders>
              <w:bottom w:val="single" w:color="auto" w:sz="4" w:space="0"/>
            </w:tcBorders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□用户企业上云用云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□服务商助力企业上云用云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□其他（请注明）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____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行业类型</w:t>
            </w:r>
          </w:p>
        </w:tc>
        <w:tc>
          <w:tcPr>
            <w:tcW w:w="6843" w:type="dxa"/>
            <w:tcBorders>
              <w:bottom w:val="single" w:color="auto" w:sz="4" w:space="0"/>
            </w:tcBorders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工业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软件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通信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政务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金融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医疗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交通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□其他（请注明）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____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0" w:hRule="atLeast"/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案例概述</w:t>
            </w:r>
          </w:p>
        </w:tc>
        <w:tc>
          <w:tcPr>
            <w:tcW w:w="6843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（概述案例基本情况，400字左右）</w:t>
            </w:r>
          </w:p>
          <w:p>
            <w:pPr>
              <w:adjustRightInd w:val="0"/>
              <w:snapToGrid w:val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0" w:hRule="atLeast"/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上云用云实践情况/技术情况</w:t>
            </w:r>
          </w:p>
        </w:tc>
        <w:tc>
          <w:tcPr>
            <w:tcW w:w="6843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关于用户企业上云用云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，内容包括但不限于：背景情况，企业原有信息化状态、希望通过上云用云解决的问题或提升的能力；上云用云用云方案，项目技术架构，信息系统全景和云化系统全景，采用云产品/服务清单（附品牌型号）；实施方案，部署模式，原有信息系统上云迁移策略，云上应用优化改进方案；费用情况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上云用云每年的成本情况，包括采购公有云、自建私有云等；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经验收获，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在需求分析、可行性评估、选择确定云平台服务商、部署模式、上云用云方案设计、测试和部署、验证和总结等环节的做法和经验。</w:t>
            </w:r>
          </w:p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  <w:lang w:val="en-US" w:eastAsia="zh-CN"/>
              </w:rPr>
              <w:t>关于服务商助力企业上云用云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，内容包括但不限于：背景情况，同类技术产品和服务行业现状，面临的问题和挑战；技术先进性，技术架构、功能指标、性能特性、规格参数；创新性，技术自主创新情况（可附专利情况）、与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自主信息技术体系兼容适配情况、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迁移能力和可移植性、标准化成果；应用情况，应用场景、用户数量和规模、主要服务行业。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5000字以内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）</w:t>
            </w:r>
          </w:p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0" w:hRule="atLeast"/>
          <w:jc w:val="center"/>
        </w:trPr>
        <w:tc>
          <w:tcPr>
            <w:tcW w:w="1631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应用成效</w:t>
            </w:r>
          </w:p>
        </w:tc>
        <w:tc>
          <w:tcPr>
            <w:tcW w:w="6843" w:type="dxa"/>
            <w:noWrap w:val="0"/>
            <w:tcMar>
              <w:top w:w="84" w:type="dxa"/>
              <w:left w:w="84" w:type="dxa"/>
              <w:bottom w:w="84" w:type="dxa"/>
              <w:right w:w="84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包括但不限于：用实例和数据说明上云用云（或技术产品和服务）解决行业痛点情况，带来的成本降低、效率提升、流程再造、管理优化、服务创新、业务拓展、资源整合、节能减排、安全生产等经济社会效益方面情况；相关标准成果产出、人才现状及发展策略、与地方政府/产业园区互动情况，获得的资质、荣誉、奖项等，可提供相关证明材料。2500字以内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二、证明材料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（一）申报单位相关证明材料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1.法人营业执照；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2.信用信息及近三年财务状况证明材料（信用中国截图、财务审计报告、纳税证明等）；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3.资质、荣誉、技术成果等证明材料。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（二）典型案例相关证明材料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  <w:lang w:val="en-US" w:eastAsia="zh-CN"/>
        </w:rPr>
        <w:t>专利证书、测试报告、生态合作协议、标准立项等相关证明材料。（若有）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NWRkNTZhYzIwZTkzYWQxMzcxMjJhYzEyYWI1MjIifQ=="/>
  </w:docVars>
  <w:rsids>
    <w:rsidRoot w:val="05E13288"/>
    <w:rsid w:val="05E13288"/>
    <w:rsid w:val="7F6BF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2023-05-22T19:04:00Z</dcterms:created>
  <dc:creator>顾建萍</dc:creator>
  <cp:lastModifiedBy>user</cp:lastModifiedBy>
  <dcterms:modified xsi:type="dcterms:W3CDTF">2023-05-23T16:06:55Z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8372353A69D7470AA054A1CE6B734FC3_11</vt:lpwstr>
  </property>
</Properties>
</file>