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7C81F" w14:textId="77777777" w:rsidR="00B60BB9" w:rsidRDefault="00B60BB9" w:rsidP="00B60BB9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  <w:r>
        <w:rPr>
          <w:rFonts w:ascii="Times New Roman" w:eastAsia="黑体" w:hAnsi="Times New Roman" w:cs="Times New Roman" w:hint="eastAsia"/>
          <w:sz w:val="32"/>
          <w:szCs w:val="32"/>
        </w:rPr>
        <w:t>-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14:paraId="4CE4F3C6" w14:textId="77777777" w:rsidR="00B60BB9" w:rsidRDefault="00B60BB9" w:rsidP="00B60BB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668DAB6" w14:textId="77777777" w:rsidR="00B60BB9" w:rsidRDefault="00B60BB9" w:rsidP="00B60BB9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四足机器人用高安全性动力电池系统研制</w:t>
      </w:r>
    </w:p>
    <w:p w14:paraId="7F9B1B2E" w14:textId="77777777" w:rsidR="00B60BB9" w:rsidRDefault="00B60BB9" w:rsidP="00B60BB9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“揭榜挂帅”课题申报榜单</w:t>
      </w:r>
    </w:p>
    <w:p w14:paraId="7C6EB436" w14:textId="77777777" w:rsidR="00B60BB9" w:rsidRDefault="00B60BB9" w:rsidP="00B60BB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3E04693D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一、需求目标</w:t>
      </w:r>
    </w:p>
    <w:p w14:paraId="4A46191C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针对四足机器人在变电站、化工厂等高危环境巡检、测绘等作业带来了安全性、可靠性问题，分析四足机器人动力电池系统高危作业需求，开展高能量密度、高安全性动力电池包设计，多电池组管理，供配电系统及快速无线充电研究，满足四足机器人对动力电池系统的脉冲式、周期性、高倍率放电需求，并进一步提升动力电池系统的能量密度、可靠性、模块化水平，为四足机器人提供安全可靠的能量源。</w:t>
      </w:r>
    </w:p>
    <w:p w14:paraId="7E3E19BD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二、产品指标</w:t>
      </w:r>
    </w:p>
    <w:p w14:paraId="2F6E6E4F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（一）功能指标</w:t>
      </w:r>
    </w:p>
    <w:p w14:paraId="3A8A8FE9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动力电池系统，需具备机身动力电池组、可扩展的动力电池组、供配电系统、无线充电系统、显示控制模块（可显示电量、电压等信息）等组成。</w:t>
      </w:r>
    </w:p>
    <w:p w14:paraId="70BFB4DC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动力电池组需采用快拆结构设计，方便拆卸。</w:t>
      </w:r>
    </w:p>
    <w:p w14:paraId="058A4640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动力电池组的电源管理系统需具备以下功能：</w:t>
      </w:r>
    </w:p>
    <w:p w14:paraId="24B5AF23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）需支持扩展动力电池组管理及不间断更换电池组的功能。</w:t>
      </w:r>
    </w:p>
    <w:p w14:paraId="690C99CB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）具有过压保护，过充保护，输出保护，温度保护等功能，具有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CAN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总线通讯功能（</w:t>
      </w:r>
      <w:r>
        <w:rPr>
          <w:rFonts w:ascii="Times New Roman" w:eastAsia="仿宋_GB2312" w:hAnsi="Times New Roman" w:cs="Times New Roman"/>
          <w:sz w:val="32"/>
          <w:szCs w:val="32"/>
        </w:rPr>
        <w:t>CAN2.0B</w:t>
      </w:r>
      <w:r>
        <w:rPr>
          <w:rFonts w:ascii="Times New Roman" w:eastAsia="仿宋_GB2312" w:hAnsi="Times New Roman" w:cs="Times New Roman"/>
          <w:sz w:val="32"/>
          <w:szCs w:val="32"/>
        </w:rPr>
        <w:t>标准，标准帧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），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可上传电池电量、电流、温度、报警（过压过流等）信息，并能通过</w:t>
      </w:r>
      <w:r>
        <w:rPr>
          <w:rFonts w:ascii="Times New Roman" w:eastAsia="仿宋_GB2312" w:hAnsi="Times New Roman" w:cs="Times New Roman"/>
          <w:sz w:val="32"/>
          <w:szCs w:val="32"/>
        </w:rPr>
        <w:t>CAN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总线信息</w:t>
      </w:r>
      <w:r>
        <w:rPr>
          <w:rFonts w:ascii="Times New Roman" w:eastAsia="仿宋_GB2312" w:hAnsi="Times New Roman" w:cs="Times New Roman"/>
          <w:sz w:val="32"/>
          <w:szCs w:val="32"/>
        </w:rPr>
        <w:t>控制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电池的通断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2374F6E9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供配电系统需具有</w:t>
      </w:r>
      <w:r>
        <w:rPr>
          <w:rFonts w:ascii="Times New Roman" w:eastAsia="仿宋_GB2312" w:hAnsi="Times New Roman" w:cs="Times New Roman"/>
          <w:sz w:val="32"/>
          <w:szCs w:val="32"/>
        </w:rPr>
        <w:t>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V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V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5V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等电压输出接口，并采用隔离式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DC-DC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59310D47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无线充电系统可实现四足机器人自动无线充电。</w:t>
      </w:r>
    </w:p>
    <w:p w14:paraId="49D74551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（二）性能指标</w:t>
      </w:r>
    </w:p>
    <w:p w14:paraId="628B1D2C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高能量密度、高安全性动力电池组：</w:t>
      </w:r>
    </w:p>
    <w:p w14:paraId="0DEB1EA4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）标称电压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V,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截止电压不低于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V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10034482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）容量≥</w:t>
      </w:r>
      <w:r>
        <w:rPr>
          <w:rFonts w:ascii="Times New Roman" w:eastAsia="仿宋_GB2312" w:hAnsi="Times New Roman" w:cs="Times New Roman"/>
          <w:sz w:val="32"/>
          <w:szCs w:val="32"/>
        </w:rPr>
        <w:t>30Ah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6867FB47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）重量≤</w:t>
      </w:r>
      <w:r>
        <w:rPr>
          <w:rFonts w:ascii="Times New Roman" w:eastAsia="仿宋_GB2312" w:hAnsi="Times New Roman" w:cs="Times New Roman"/>
          <w:sz w:val="32"/>
          <w:szCs w:val="32"/>
        </w:rPr>
        <w:t>8.0kg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781FBAA4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）持续放电能力≥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3C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，最大放电能力≥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℃）；</w:t>
      </w:r>
    </w:p>
    <w:p w14:paraId="74481C56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）充电能力≥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1C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0D740BB4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）采样频率≥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kHz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SOC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估计误差≤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37F1A0A1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尺寸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≤</w:t>
      </w:r>
      <w:r>
        <w:rPr>
          <w:rFonts w:ascii="Times New Roman" w:eastAsia="仿宋_GB2312" w:hAnsi="Times New Roman" w:cs="Times New Roman"/>
          <w:sz w:val="32"/>
          <w:szCs w:val="32"/>
        </w:rPr>
        <w:t>310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×</w:t>
      </w:r>
      <w:r>
        <w:rPr>
          <w:rFonts w:ascii="Times New Roman" w:eastAsia="仿宋_GB2312" w:hAnsi="Times New Roman" w:cs="Times New Roman"/>
          <w:sz w:val="32"/>
          <w:szCs w:val="32"/>
        </w:rPr>
        <w:t>200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×</w:t>
      </w:r>
      <w:r>
        <w:rPr>
          <w:rFonts w:ascii="Times New Roman" w:eastAsia="仿宋_GB2312" w:hAnsi="Times New Roman" w:cs="Times New Roman"/>
          <w:sz w:val="32"/>
          <w:szCs w:val="32"/>
        </w:rPr>
        <w:t>85mm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（长×宽×高）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;</w:t>
      </w:r>
    </w:p>
    <w:p w14:paraId="4BAC08B8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IP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等级需达到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IP</w:t>
      </w:r>
      <w:r>
        <w:rPr>
          <w:rFonts w:ascii="Times New Roman" w:eastAsia="仿宋_GB2312" w:hAnsi="Times New Roman" w:cs="Times New Roman"/>
          <w:sz w:val="32"/>
          <w:szCs w:val="32"/>
        </w:rPr>
        <w:t>66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;</w:t>
      </w:r>
    </w:p>
    <w:p w14:paraId="21D75895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）海运空运标准：参考标准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UN</w:t>
      </w:r>
      <w:r>
        <w:rPr>
          <w:rFonts w:ascii="Times New Roman" w:eastAsia="仿宋_GB2312" w:hAnsi="Times New Roman" w:cs="Times New Roman"/>
          <w:sz w:val="32"/>
          <w:szCs w:val="32"/>
        </w:rPr>
        <w:t>38.3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5D6E0885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供配电系统：</w:t>
      </w:r>
    </w:p>
    <w:p w14:paraId="6149BF97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DC24V</w:t>
      </w:r>
      <w:r>
        <w:rPr>
          <w:rFonts w:ascii="Times New Roman" w:eastAsia="仿宋_GB2312" w:hAnsi="Times New Roman" w:cs="Times New Roman"/>
          <w:sz w:val="32"/>
          <w:szCs w:val="32"/>
        </w:rPr>
        <w:t>输出电压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，需求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路，总功率≥</w:t>
      </w:r>
      <w:r>
        <w:rPr>
          <w:rFonts w:ascii="Times New Roman" w:eastAsia="仿宋_GB2312" w:hAnsi="Times New Roman" w:cs="Times New Roman"/>
          <w:sz w:val="32"/>
          <w:szCs w:val="32"/>
        </w:rPr>
        <w:t>250W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6547E58F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DC12V</w:t>
      </w:r>
      <w:r>
        <w:rPr>
          <w:rFonts w:ascii="Times New Roman" w:eastAsia="仿宋_GB2312" w:hAnsi="Times New Roman" w:cs="Times New Roman"/>
          <w:sz w:val="32"/>
          <w:szCs w:val="32"/>
        </w:rPr>
        <w:t>输出电压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，需求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路，总功率≥</w:t>
      </w:r>
      <w:r>
        <w:rPr>
          <w:rFonts w:ascii="Times New Roman" w:eastAsia="仿宋_GB2312" w:hAnsi="Times New Roman" w:cs="Times New Roman"/>
          <w:sz w:val="32"/>
          <w:szCs w:val="32"/>
        </w:rPr>
        <w:t>100W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123E99C3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DC5V</w:t>
      </w:r>
      <w:r>
        <w:rPr>
          <w:rFonts w:ascii="Times New Roman" w:eastAsia="仿宋_GB2312" w:hAnsi="Times New Roman" w:cs="Times New Roman"/>
          <w:sz w:val="32"/>
          <w:szCs w:val="32"/>
        </w:rPr>
        <w:t>输出电压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，需求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路，总功率≥</w:t>
      </w:r>
      <w:r>
        <w:rPr>
          <w:rFonts w:ascii="Times New Roman" w:eastAsia="仿宋_GB2312" w:hAnsi="Times New Roman" w:cs="Times New Roman"/>
          <w:sz w:val="32"/>
          <w:szCs w:val="32"/>
        </w:rPr>
        <w:t>10W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069D7628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无线充电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系统：</w:t>
      </w:r>
    </w:p>
    <w:p w14:paraId="61CA855E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）接收端尺寸≤</w:t>
      </w:r>
      <w:r>
        <w:rPr>
          <w:rFonts w:ascii="Times New Roman" w:eastAsia="仿宋_GB2312" w:hAnsi="Times New Roman" w:cs="Times New Roman"/>
          <w:sz w:val="32"/>
          <w:szCs w:val="32"/>
        </w:rPr>
        <w:t>150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×</w:t>
      </w:r>
      <w:r>
        <w:rPr>
          <w:rFonts w:ascii="Times New Roman" w:eastAsia="仿宋_GB2312" w:hAnsi="Times New Roman" w:cs="Times New Roman"/>
          <w:sz w:val="32"/>
          <w:szCs w:val="32"/>
        </w:rPr>
        <w:t>150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×</w:t>
      </w:r>
      <w:r>
        <w:rPr>
          <w:rFonts w:ascii="Times New Roman" w:eastAsia="仿宋_GB2312" w:hAnsi="Times New Roman" w:cs="Times New Roman"/>
          <w:sz w:val="32"/>
          <w:szCs w:val="32"/>
        </w:rPr>
        <w:t>15mm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（长×宽×高）；</w:t>
      </w:r>
    </w:p>
    <w:p w14:paraId="316B40C4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）充电功率≥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W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7AA05BF7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系统有效发射</w:t>
      </w:r>
      <w:r>
        <w:rPr>
          <w:rFonts w:ascii="Times New Roman" w:eastAsia="仿宋_GB2312" w:hAnsi="Times New Roman" w:cs="Times New Roman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接收面积比：</w:t>
      </w:r>
      <w:r>
        <w:rPr>
          <w:rFonts w:ascii="Times New Roman" w:eastAsia="仿宋_GB2312" w:hAnsi="Times New Roman" w:cs="Times New Roman"/>
          <w:sz w:val="32"/>
          <w:szCs w:val="32"/>
        </w:rPr>
        <w:t>≤ 4:1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74F51ED8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）充电距离范围：</w:t>
      </w:r>
    </w:p>
    <w:p w14:paraId="7AAD3814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保证效率稳定的情况下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0-2CM</w:t>
      </w:r>
      <w:r>
        <w:rPr>
          <w:rFonts w:ascii="Times New Roman" w:eastAsia="仿宋_GB2312" w:hAnsi="Times New Roman" w:cs="Times New Roman"/>
          <w:sz w:val="32"/>
          <w:szCs w:val="32"/>
        </w:rPr>
        <w:t>（外壳</w:t>
      </w:r>
      <w:r>
        <w:rPr>
          <w:rFonts w:ascii="Times New Roman" w:eastAsia="仿宋_GB2312" w:hAnsi="Times New Roman" w:cs="Times New Roman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外壳）</w:t>
      </w:r>
    </w:p>
    <w:p w14:paraId="624D61F5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X</w:t>
      </w:r>
      <w:r>
        <w:rPr>
          <w:rFonts w:ascii="Times New Roman" w:eastAsia="仿宋_GB2312" w:hAnsi="Times New Roman" w:cs="Times New Roman"/>
          <w:sz w:val="32"/>
          <w:szCs w:val="32"/>
        </w:rPr>
        <w:t>轴偏离（</w:t>
      </w:r>
      <w:r>
        <w:rPr>
          <w:rFonts w:ascii="Times New Roman" w:eastAsia="仿宋_GB2312" w:hAnsi="Times New Roman" w:cs="Times New Roman"/>
          <w:sz w:val="32"/>
          <w:szCs w:val="32"/>
        </w:rPr>
        <w:t>2CM</w:t>
      </w:r>
      <w:r>
        <w:rPr>
          <w:rFonts w:ascii="Times New Roman" w:eastAsia="仿宋_GB2312" w:hAnsi="Times New Roman" w:cs="Times New Roman"/>
          <w:sz w:val="32"/>
          <w:szCs w:val="32"/>
        </w:rPr>
        <w:t>距离处，宽度方向）</w:t>
      </w:r>
      <w:r>
        <w:rPr>
          <w:rFonts w:ascii="Times New Roman" w:eastAsia="仿宋_GB2312" w:hAnsi="Times New Roman" w:cs="Times New Roman"/>
          <w:sz w:val="32"/>
          <w:szCs w:val="32"/>
        </w:rPr>
        <w:t>+-4CM</w:t>
      </w:r>
    </w:p>
    <w:p w14:paraId="4DB3D63C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Y</w:t>
      </w:r>
      <w:r>
        <w:rPr>
          <w:rFonts w:ascii="Times New Roman" w:eastAsia="仿宋_GB2312" w:hAnsi="Times New Roman" w:cs="Times New Roman"/>
          <w:sz w:val="32"/>
          <w:szCs w:val="32"/>
        </w:rPr>
        <w:t>轴偏离（</w:t>
      </w:r>
      <w:r>
        <w:rPr>
          <w:rFonts w:ascii="Times New Roman" w:eastAsia="仿宋_GB2312" w:hAnsi="Times New Roman" w:cs="Times New Roman"/>
          <w:sz w:val="32"/>
          <w:szCs w:val="32"/>
        </w:rPr>
        <w:t>2CM</w:t>
      </w:r>
      <w:r>
        <w:rPr>
          <w:rFonts w:ascii="Times New Roman" w:eastAsia="仿宋_GB2312" w:hAnsi="Times New Roman" w:cs="Times New Roman"/>
          <w:sz w:val="32"/>
          <w:szCs w:val="32"/>
        </w:rPr>
        <w:t>距离处，长度方向）</w:t>
      </w:r>
      <w:r>
        <w:rPr>
          <w:rFonts w:ascii="Times New Roman" w:eastAsia="仿宋_GB2312" w:hAnsi="Times New Roman" w:cs="Times New Roman"/>
          <w:sz w:val="32"/>
          <w:szCs w:val="32"/>
        </w:rPr>
        <w:t>+-20CM</w:t>
      </w:r>
    </w:p>
    <w:p w14:paraId="072E9AA9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温度要求：</w:t>
      </w:r>
    </w:p>
    <w:p w14:paraId="21EFF739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工作温度：</w:t>
      </w:r>
      <w:r>
        <w:rPr>
          <w:rFonts w:ascii="Times New Roman" w:eastAsia="仿宋_GB2312" w:hAnsi="Times New Roman" w:cs="Times New Roman"/>
          <w:sz w:val="32"/>
          <w:szCs w:val="32"/>
        </w:rPr>
        <w:t>-20℃</w:t>
      </w:r>
      <w:r>
        <w:rPr>
          <w:rFonts w:ascii="Times New Roman" w:eastAsia="仿宋_GB2312" w:hAnsi="Times New Roman" w:cs="Times New Roman"/>
          <w:sz w:val="32"/>
          <w:szCs w:val="32"/>
        </w:rPr>
        <w:t>～</w:t>
      </w:r>
      <w:r>
        <w:rPr>
          <w:rFonts w:ascii="Times New Roman" w:eastAsia="仿宋_GB2312" w:hAnsi="Times New Roman" w:cs="Times New Roman"/>
          <w:sz w:val="32"/>
          <w:szCs w:val="32"/>
        </w:rPr>
        <w:t>65℃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14:paraId="0DEC1788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充电温度：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℃</w:t>
      </w:r>
      <w:r>
        <w:rPr>
          <w:rFonts w:ascii="Times New Roman" w:eastAsia="仿宋_GB2312" w:hAnsi="Times New Roman" w:cs="Times New Roman"/>
          <w:sz w:val="32"/>
          <w:szCs w:val="32"/>
        </w:rPr>
        <w:t>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5℃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354F7D5F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（三）成本指标</w:t>
      </w:r>
    </w:p>
    <w:p w14:paraId="45896B7F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产品价格不高于</w:t>
      </w:r>
      <w:r>
        <w:rPr>
          <w:rFonts w:ascii="Times New Roman" w:eastAsia="仿宋_GB2312" w:hAnsi="Times New Roman" w:cs="Times New Roman"/>
          <w:sz w:val="32"/>
          <w:szCs w:val="32"/>
        </w:rPr>
        <w:t>4.8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台套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台套计算）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43EDB3A3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三、交付物与考核指标</w:t>
      </w:r>
    </w:p>
    <w:p w14:paraId="11115F84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提交满足考核指标的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台套产品，并提供使用说明书。</w:t>
      </w:r>
    </w:p>
    <w:p w14:paraId="628A02A0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完成产品性能测试，提供具有检测资质的第三方测试报告。</w:t>
      </w:r>
    </w:p>
    <w:p w14:paraId="63938C64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选择不少于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套四足机器人安装产品，进行实际环境使用测试，测试时间不少于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天。产品完成全部测试后，由用户中兵智能创新研究所出具使用报告。</w:t>
      </w:r>
    </w:p>
    <w:p w14:paraId="2E7DB11F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四、课题周期：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年。</w:t>
      </w:r>
    </w:p>
    <w:p w14:paraId="2700AF1B" w14:textId="77777777" w:rsidR="00B60BB9" w:rsidRDefault="00B60BB9" w:rsidP="00B60B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五、榜单金额：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不超过</w:t>
      </w:r>
      <w:r>
        <w:rPr>
          <w:rFonts w:ascii="Times New Roman" w:eastAsia="仿宋_GB2312" w:hAnsi="Times New Roman" w:cs="Times New Roman"/>
          <w:sz w:val="32"/>
          <w:szCs w:val="32"/>
        </w:rPr>
        <w:t>400</w:t>
      </w:r>
      <w:r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14:paraId="604A652A" w14:textId="77777777" w:rsidR="00B60BB9" w:rsidRDefault="00B60BB9" w:rsidP="00B60BB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787D0693" w14:textId="77777777" w:rsidR="00DF5056" w:rsidRPr="00B60BB9" w:rsidRDefault="00DF5056"/>
    <w:sectPr w:rsidR="00DF5056" w:rsidRPr="00B60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B9"/>
    <w:rsid w:val="008F67F7"/>
    <w:rsid w:val="00B60BB9"/>
    <w:rsid w:val="00DF5056"/>
    <w:rsid w:val="00FA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5F82F9"/>
  <w15:chartTrackingRefBased/>
  <w15:docId w15:val="{3D361351-6249-4646-AA8F-28264D96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B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632</Characters>
  <Application>Microsoft Office Word</Application>
  <DocSecurity>0</DocSecurity>
  <Lines>52</Lines>
  <Paragraphs>41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 yuan</dc:creator>
  <cp:keywords/>
  <dc:description/>
  <cp:lastModifiedBy>Zhong yuan</cp:lastModifiedBy>
  <cp:revision>1</cp:revision>
  <dcterms:created xsi:type="dcterms:W3CDTF">2022-08-24T03:22:00Z</dcterms:created>
  <dcterms:modified xsi:type="dcterms:W3CDTF">2022-08-24T03:23:00Z</dcterms:modified>
</cp:coreProperties>
</file>