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spacing w:line="240" w:lineRule="auto"/>
        <w:jc w:val="left"/>
      </w:pPr>
      <w:r>
        <w:rPr>
          <w:rFonts w:hint="eastAsia" w:ascii="黑体" w:hAnsi="微软雅黑" w:eastAsia="黑体"/>
        </w:rPr>
        <w:t>附件</w:t>
      </w:r>
    </w:p>
    <w:p>
      <w:pPr>
        <w:widowControl/>
        <w:spacing w:line="500" w:lineRule="exact"/>
        <w:ind w:left="-646" w:leftChars="-202" w:right="-518" w:rightChars="-162"/>
        <w:jc w:val="center"/>
      </w:pPr>
    </w:p>
    <w:p>
      <w:pPr>
        <w:widowControl/>
        <w:spacing w:line="500" w:lineRule="exact"/>
        <w:ind w:left="-646" w:leftChars="-202" w:right="-518" w:rightChars="-162"/>
        <w:jc w:val="center"/>
      </w:pPr>
    </w:p>
    <w:p>
      <w:pPr>
        <w:widowControl/>
        <w:spacing w:line="500" w:lineRule="exact"/>
        <w:ind w:left="-646" w:leftChars="-202" w:right="-518" w:rightChars="-162"/>
        <w:jc w:val="center"/>
      </w:pPr>
    </w:p>
    <w:p>
      <w:pPr>
        <w:widowControl/>
        <w:spacing w:line="500" w:lineRule="exact"/>
        <w:ind w:left="-646" w:leftChars="-202" w:right="-518" w:rightChars="-162"/>
        <w:jc w:val="center"/>
      </w:pPr>
    </w:p>
    <w:p>
      <w:pPr>
        <w:widowControl/>
        <w:spacing w:line="500" w:lineRule="exact"/>
        <w:ind w:left="-646" w:leftChars="-202" w:right="-518" w:rightChars="-162"/>
        <w:jc w:val="center"/>
      </w:pPr>
    </w:p>
    <w:p>
      <w:pPr>
        <w:widowControl/>
        <w:spacing w:line="500" w:lineRule="exact"/>
        <w:ind w:left="-646" w:leftChars="-202" w:right="-518" w:rightChars="-162"/>
        <w:jc w:val="center"/>
        <w:rPr>
          <w:rFonts w:ascii="方正小标宋_GBK" w:hAnsi="黑体" w:eastAsia="方正小标宋_GBK"/>
          <w:sz w:val="48"/>
          <w:szCs w:val="48"/>
        </w:rPr>
      </w:pPr>
      <w:r>
        <w:rPr>
          <w:rFonts w:hint="eastAsia" w:ascii="方正小标宋_GBK" w:hAnsi="黑体" w:eastAsia="方正小标宋_GBK"/>
          <w:sz w:val="48"/>
          <w:szCs w:val="48"/>
        </w:rPr>
        <w:t>天使和创业投资风险补贴资金</w:t>
      </w:r>
    </w:p>
    <w:p>
      <w:pPr>
        <w:widowControl/>
        <w:spacing w:line="500" w:lineRule="exact"/>
        <w:ind w:left="-646" w:leftChars="-202" w:right="-518" w:rightChars="-162"/>
        <w:jc w:val="center"/>
        <w:rPr>
          <w:rFonts w:ascii="方正小标宋_GBK" w:hAnsi="黑体" w:eastAsia="方正小标宋_GBK"/>
          <w:sz w:val="44"/>
          <w:szCs w:val="44"/>
        </w:rPr>
      </w:pPr>
    </w:p>
    <w:p>
      <w:pPr>
        <w:widowControl/>
        <w:spacing w:line="500" w:lineRule="exact"/>
        <w:ind w:left="-646" w:leftChars="-202" w:right="-518" w:rightChars="-162"/>
        <w:jc w:val="center"/>
        <w:rPr>
          <w:rFonts w:ascii="方正小标宋_GBK" w:hAnsi="黑体" w:eastAsia="方正小标宋_GBK"/>
          <w:sz w:val="48"/>
          <w:szCs w:val="48"/>
        </w:rPr>
      </w:pPr>
      <w:r>
        <w:rPr>
          <w:rFonts w:hint="eastAsia" w:ascii="方正小标宋_GBK" w:hAnsi="黑体" w:eastAsia="方正小标宋_GBK"/>
          <w:sz w:val="48"/>
          <w:szCs w:val="48"/>
        </w:rPr>
        <w:t>申请书</w:t>
      </w:r>
    </w:p>
    <w:p>
      <w:pPr>
        <w:widowControl/>
        <w:spacing w:line="500" w:lineRule="exact"/>
        <w:ind w:left="-646" w:leftChars="-202" w:right="-518" w:rightChars="-162"/>
        <w:jc w:val="center"/>
        <w:rPr>
          <w:rFonts w:ascii="黑体" w:hAnsi="黑体" w:eastAsia="黑体"/>
          <w:sz w:val="44"/>
          <w:szCs w:val="44"/>
        </w:rPr>
      </w:pPr>
    </w:p>
    <w:p>
      <w:pPr>
        <w:widowControl/>
        <w:spacing w:line="500" w:lineRule="exact"/>
        <w:ind w:left="-646" w:leftChars="-202" w:right="-518" w:rightChars="-162"/>
        <w:jc w:val="center"/>
        <w:rPr>
          <w:rFonts w:ascii="楷体_GB2312" w:hAnsi="黑体" w:eastAsia="楷体_GB2312"/>
        </w:rPr>
      </w:pPr>
    </w:p>
    <w:p>
      <w:pPr>
        <w:widowControl/>
        <w:spacing w:line="500" w:lineRule="exact"/>
        <w:ind w:left="-646" w:leftChars="-202" w:right="-518" w:rightChars="-162"/>
        <w:jc w:val="center"/>
        <w:rPr>
          <w:rFonts w:ascii="黑体" w:hAnsi="黑体" w:eastAsia="黑体"/>
          <w:sz w:val="44"/>
          <w:szCs w:val="44"/>
        </w:rPr>
      </w:pPr>
    </w:p>
    <w:p>
      <w:pPr>
        <w:widowControl/>
        <w:spacing w:line="500" w:lineRule="exact"/>
        <w:ind w:left="-646" w:leftChars="-202" w:right="-518" w:rightChars="-162"/>
        <w:jc w:val="center"/>
        <w:rPr>
          <w:rFonts w:ascii="黑体" w:hAnsi="黑体" w:eastAsia="黑体"/>
          <w:sz w:val="44"/>
          <w:szCs w:val="44"/>
        </w:rPr>
      </w:pPr>
    </w:p>
    <w:p>
      <w:pPr>
        <w:widowControl/>
        <w:spacing w:line="500" w:lineRule="exact"/>
        <w:ind w:right="-518" w:rightChars="-162"/>
        <w:rPr>
          <w:rFonts w:ascii="黑体" w:hAnsi="黑体" w:eastAsia="黑体"/>
          <w:sz w:val="44"/>
          <w:szCs w:val="44"/>
        </w:rPr>
      </w:pPr>
    </w:p>
    <w:p>
      <w:pPr>
        <w:widowControl/>
        <w:spacing w:line="500" w:lineRule="exact"/>
        <w:ind w:left="-646" w:leftChars="-202" w:right="-518" w:rightChars="-162"/>
        <w:jc w:val="center"/>
        <w:rPr>
          <w:rFonts w:ascii="黑体" w:hAnsi="黑体" w:eastAsia="黑体"/>
          <w:sz w:val="44"/>
          <w:szCs w:val="44"/>
        </w:rPr>
      </w:pPr>
    </w:p>
    <w:p>
      <w:pPr>
        <w:widowControl/>
        <w:spacing w:line="500" w:lineRule="exact"/>
        <w:ind w:left="-646" w:leftChars="-202" w:right="-518" w:rightChars="-162"/>
        <w:jc w:val="center"/>
        <w:rPr>
          <w:rFonts w:ascii="黑体" w:hAnsi="黑体" w:eastAsia="黑体"/>
          <w:sz w:val="44"/>
          <w:szCs w:val="44"/>
        </w:rPr>
      </w:pPr>
    </w:p>
    <w:p>
      <w:pPr>
        <w:widowControl/>
        <w:spacing w:line="500" w:lineRule="exact"/>
        <w:ind w:right="-518" w:rightChars="-162"/>
        <w:rPr>
          <w:rFonts w:ascii="黑体" w:hAnsi="黑体" w:eastAsia="黑体"/>
          <w:sz w:val="44"/>
          <w:szCs w:val="44"/>
        </w:rPr>
      </w:pPr>
    </w:p>
    <w:p>
      <w:pPr>
        <w:widowControl/>
        <w:spacing w:line="500" w:lineRule="exact"/>
        <w:ind w:left="-646" w:leftChars="-202" w:right="-518" w:rightChars="-162"/>
        <w:jc w:val="center"/>
        <w:rPr>
          <w:rFonts w:ascii="黑体" w:hAnsi="黑体" w:eastAsia="黑体"/>
          <w:sz w:val="44"/>
          <w:szCs w:val="44"/>
        </w:rPr>
      </w:pPr>
    </w:p>
    <w:p>
      <w:pPr>
        <w:widowControl/>
        <w:spacing w:line="600" w:lineRule="exact"/>
        <w:ind w:right="-518" w:rightChars="-162" w:firstLine="1417" w:firstLineChars="441"/>
        <w:jc w:val="left"/>
        <w:rPr>
          <w:b/>
        </w:rPr>
      </w:pPr>
      <w:r>
        <w:rPr>
          <w:rFonts w:hint="eastAsia"/>
          <w:b/>
        </w:rPr>
        <w:t>申报单位：</w:t>
      </w:r>
    </w:p>
    <w:p>
      <w:pPr>
        <w:widowControl/>
        <w:spacing w:line="600" w:lineRule="exact"/>
        <w:ind w:right="-518" w:rightChars="-162" w:firstLine="1417" w:firstLineChars="441"/>
        <w:jc w:val="left"/>
        <w:rPr>
          <w:b/>
          <w:u w:val="single"/>
        </w:rPr>
      </w:pPr>
      <w:r>
        <w:rPr>
          <w:rFonts w:hint="eastAsia"/>
          <w:b/>
        </w:rPr>
        <w:t>联系人及电话：</w:t>
      </w:r>
    </w:p>
    <w:p>
      <w:pPr>
        <w:widowControl/>
        <w:spacing w:line="600" w:lineRule="exact"/>
        <w:ind w:right="-518" w:rightChars="-162" w:firstLine="1417" w:firstLineChars="441"/>
        <w:jc w:val="left"/>
        <w:rPr>
          <w:b/>
          <w:u w:val="single"/>
        </w:rPr>
      </w:pPr>
      <w:r>
        <w:rPr>
          <w:rFonts w:hint="eastAsia"/>
          <w:b/>
        </w:rPr>
        <w:t>所投企业：</w:t>
      </w:r>
    </w:p>
    <w:p>
      <w:pPr>
        <w:widowControl/>
        <w:spacing w:line="600" w:lineRule="exact"/>
        <w:ind w:left="-646" w:leftChars="-202" w:right="-518" w:rightChars="-162" w:firstLine="646" w:firstLineChars="201"/>
        <w:jc w:val="center"/>
        <w:rPr>
          <w:b/>
        </w:rPr>
      </w:pPr>
    </w:p>
    <w:p>
      <w:pPr>
        <w:widowControl/>
        <w:spacing w:line="600" w:lineRule="exact"/>
        <w:ind w:left="-646" w:leftChars="-202" w:right="-518" w:rightChars="-162" w:firstLine="646" w:firstLineChars="201"/>
        <w:jc w:val="center"/>
        <w:rPr>
          <w:b/>
        </w:rPr>
      </w:pPr>
    </w:p>
    <w:p>
      <w:pPr>
        <w:widowControl/>
        <w:spacing w:line="600" w:lineRule="exact"/>
        <w:ind w:left="-646" w:leftChars="-202" w:right="-518" w:rightChars="-162" w:firstLine="646" w:firstLineChars="201"/>
        <w:jc w:val="center"/>
        <w:rPr>
          <w:b/>
        </w:rPr>
      </w:pPr>
    </w:p>
    <w:p>
      <w:pPr>
        <w:widowControl/>
        <w:spacing w:line="600" w:lineRule="exact"/>
        <w:ind w:left="-646" w:leftChars="-202" w:right="-518" w:rightChars="-162" w:firstLine="646" w:firstLineChars="201"/>
        <w:jc w:val="center"/>
        <w:rPr>
          <w:rFonts w:hint="eastAsia"/>
          <w:b/>
        </w:rPr>
      </w:pPr>
      <w:r>
        <w:rPr>
          <w:rFonts w:hint="eastAsia"/>
          <w:b/>
        </w:rPr>
        <w:t>二〇二一年七月</w:t>
      </w:r>
    </w:p>
    <w:p>
      <w:pPr>
        <w:widowControl/>
        <w:suppressAutoHyphens w:val="0"/>
        <w:spacing w:line="500" w:lineRule="exact"/>
        <w:rPr>
          <w:rFonts w:hint="eastAsia" w:ascii="方正小标宋_GBK" w:hAnsi="方正小标宋_GBK" w:eastAsia="方正小标宋_GBK" w:cs="方正小标宋_GBK"/>
          <w:sz w:val="44"/>
          <w:szCs w:val="44"/>
        </w:rPr>
      </w:pPr>
    </w:p>
    <w:p>
      <w:pPr>
        <w:widowControl/>
        <w:suppressAutoHyphens w:val="0"/>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提交材料清单</w:t>
      </w:r>
    </w:p>
    <w:p>
      <w:pPr>
        <w:spacing w:line="500" w:lineRule="exact"/>
        <w:rPr>
          <w:rFonts w:ascii="楷体_GB2312" w:hAnsi="仿宋" w:eastAsia="楷体_GB2312"/>
          <w:b/>
        </w:rPr>
      </w:pPr>
    </w:p>
    <w:p>
      <w:pPr>
        <w:ind w:firstLine="643" w:firstLineChars="200"/>
      </w:pPr>
      <w:r>
        <w:rPr>
          <w:rFonts w:hint="eastAsia" w:ascii="楷体_GB2312" w:hAnsi="仿宋" w:eastAsia="楷体_GB2312"/>
          <w:b/>
        </w:rPr>
        <w:t>一、投资机构资质材料</w:t>
      </w:r>
    </w:p>
    <w:p>
      <w:pPr>
        <w:autoSpaceDE w:val="0"/>
        <w:autoSpaceDN w:val="0"/>
        <w:adjustRightInd w:val="0"/>
        <w:snapToGrid w:val="0"/>
        <w:ind w:firstLine="640" w:firstLineChars="200"/>
      </w:pPr>
      <w:r>
        <w:rPr>
          <w:rFonts w:hint="eastAsia"/>
        </w:rPr>
        <w:t>1.天使和创业投资风险补贴支持资金申请</w:t>
      </w:r>
      <w:r>
        <w:t>表；</w:t>
      </w:r>
      <w:r>
        <w:rPr>
          <w:rFonts w:hint="eastAsia"/>
        </w:rPr>
        <w:t>加盖市场监督管理部门查询章的投资机构章程复印件</w:t>
      </w:r>
      <w:r>
        <w:t>；</w:t>
      </w:r>
    </w:p>
    <w:p>
      <w:pPr>
        <w:widowControl/>
        <w:suppressAutoHyphens w:val="0"/>
        <w:ind w:firstLine="640" w:firstLineChars="200"/>
        <w:rPr>
          <w:rFonts w:hAnsi="仿宋"/>
        </w:rPr>
      </w:pPr>
      <w:r>
        <w:rPr>
          <w:rFonts w:hAnsi="仿宋"/>
        </w:rPr>
        <w:t>2</w:t>
      </w:r>
      <w:r>
        <w:rPr>
          <w:rFonts w:hint="eastAsia" w:hAnsi="仿宋"/>
        </w:rPr>
        <w:t>.以受托管理资金进行投资的机构需提交私募基金管理人和相关基金产品在中国证券投资基金业协会备案的公示信息</w:t>
      </w:r>
      <w:r>
        <w:rPr>
          <w:rFonts w:hAnsi="仿宋"/>
        </w:rPr>
        <w:t>；</w:t>
      </w:r>
    </w:p>
    <w:p>
      <w:pPr>
        <w:widowControl/>
        <w:suppressAutoHyphens w:val="0"/>
        <w:ind w:firstLine="640" w:firstLineChars="200"/>
        <w:rPr>
          <w:rFonts w:hAnsi="仿宋"/>
        </w:rPr>
      </w:pPr>
      <w:r>
        <w:rPr>
          <w:rFonts w:hAnsi="仿宋"/>
        </w:rPr>
        <w:t>3.</w:t>
      </w:r>
      <w:r>
        <w:rPr>
          <w:rFonts w:hint="eastAsia" w:hAnsi="仿宋"/>
        </w:rPr>
        <w:t>以受托管理资金进行投资的</w:t>
      </w:r>
      <w:r>
        <w:rPr>
          <w:rFonts w:hAnsi="仿宋"/>
        </w:rPr>
        <w:t>，</w:t>
      </w:r>
      <w:r>
        <w:rPr>
          <w:rFonts w:hint="eastAsia" w:hAnsi="仿宋"/>
        </w:rPr>
        <w:t>如受托管理的基金为有限合伙制，需提供受托管理基金的有限合伙协议；如受托管理的基金为公司制，需提供加盖市场监督管理部门查询章的公司章程及委托管理协议；如受托管理的基金为契约型基金，需提供基金投资人、基金管理人和基金托管人共同签署的基金合同；</w:t>
      </w:r>
    </w:p>
    <w:p>
      <w:pPr>
        <w:widowControl/>
        <w:suppressAutoHyphens w:val="0"/>
        <w:ind w:firstLine="640" w:firstLineChars="200"/>
        <w:rPr>
          <w:rFonts w:hAnsi="仿宋"/>
        </w:rPr>
      </w:pPr>
      <w:r>
        <w:rPr>
          <w:rFonts w:hAnsi="仿宋"/>
        </w:rPr>
        <w:t>4</w:t>
      </w:r>
      <w:r>
        <w:rPr>
          <w:rFonts w:hint="eastAsia" w:hAnsi="仿宋"/>
        </w:rPr>
        <w:t>.投资机构承诺将持有所投资企业股权时间超过</w:t>
      </w:r>
      <w:r>
        <w:rPr>
          <w:rFonts w:hAnsi="仿宋"/>
        </w:rPr>
        <w:t>5年的相关材料（有相关承诺的机构需提供）</w:t>
      </w:r>
      <w:r>
        <w:rPr>
          <w:rFonts w:hint="eastAsia" w:hAnsi="仿宋"/>
        </w:rPr>
        <w:t>。</w:t>
      </w:r>
    </w:p>
    <w:p>
      <w:pPr>
        <w:widowControl/>
        <w:suppressAutoHyphens w:val="0"/>
        <w:ind w:firstLine="643" w:firstLineChars="200"/>
        <w:jc w:val="left"/>
        <w:rPr>
          <w:rFonts w:hAnsi="仿宋"/>
        </w:rPr>
      </w:pPr>
      <w:r>
        <w:rPr>
          <w:rFonts w:hint="eastAsia" w:ascii="楷体_GB2312" w:hAnsi="仿宋" w:eastAsia="楷体_GB2312"/>
          <w:b/>
        </w:rPr>
        <w:t>二、所投企业材料</w:t>
      </w:r>
    </w:p>
    <w:p>
      <w:pPr>
        <w:widowControl/>
        <w:suppressAutoHyphens w:val="0"/>
        <w:ind w:firstLine="640" w:firstLineChars="200"/>
        <w:rPr>
          <w:rFonts w:hAnsi="仿宋"/>
        </w:rPr>
      </w:pPr>
      <w:r>
        <w:rPr>
          <w:rFonts w:hAnsi="仿宋"/>
        </w:rPr>
        <w:t>1.</w:t>
      </w:r>
      <w:r>
        <w:rPr>
          <w:rFonts w:hint="eastAsia" w:hAnsi="仿宋"/>
        </w:rPr>
        <w:t>加盖市场监督管理部门查询章的所投资公司章程或北京股权登记管理中心出具的股东名册中体现股东变更信息材料；</w:t>
      </w:r>
    </w:p>
    <w:p>
      <w:pPr>
        <w:widowControl/>
        <w:suppressAutoHyphens w:val="0"/>
        <w:ind w:firstLine="640" w:firstLineChars="200"/>
        <w:rPr>
          <w:rFonts w:hAnsi="仿宋"/>
        </w:rPr>
      </w:pPr>
      <w:r>
        <w:rPr>
          <w:rFonts w:hAnsi="仿宋"/>
        </w:rPr>
        <w:t>2</w:t>
      </w:r>
      <w:r>
        <w:rPr>
          <w:rFonts w:hint="eastAsia" w:hAnsi="仿宋"/>
        </w:rPr>
        <w:t>.投资机构与所投资企业签订的投资协议复印件；</w:t>
      </w:r>
    </w:p>
    <w:p>
      <w:pPr>
        <w:widowControl/>
        <w:suppressAutoHyphens w:val="0"/>
        <w:ind w:firstLine="640" w:firstLineChars="200"/>
        <w:rPr>
          <w:rFonts w:hAnsi="仿宋"/>
        </w:rPr>
      </w:pPr>
      <w:r>
        <w:rPr>
          <w:rFonts w:hAnsi="仿宋"/>
        </w:rPr>
        <w:t>3</w:t>
      </w:r>
      <w:r>
        <w:rPr>
          <w:rFonts w:hint="eastAsia" w:hAnsi="仿宋"/>
        </w:rPr>
        <w:t>.银行入资</w:t>
      </w:r>
      <w:r>
        <w:rPr>
          <w:rFonts w:hAnsi="仿宋"/>
        </w:rPr>
        <w:t>单</w:t>
      </w:r>
      <w:r>
        <w:rPr>
          <w:rFonts w:hint="eastAsia" w:hAnsi="仿宋"/>
        </w:rPr>
        <w:t>复印件；</w:t>
      </w:r>
    </w:p>
    <w:p>
      <w:pPr>
        <w:widowControl/>
        <w:suppressAutoHyphens w:val="0"/>
        <w:ind w:firstLine="640" w:firstLineChars="200"/>
        <w:rPr>
          <w:rFonts w:hAnsi="仿宋"/>
        </w:rPr>
      </w:pPr>
      <w:r>
        <w:rPr>
          <w:rFonts w:hAnsi="仿宋"/>
        </w:rPr>
        <w:t>4.企业自主知识产权列表（包括名称、类别、证书发放日期证书编号等信息）及复印件（累计不超过5份）</w:t>
      </w:r>
      <w:r>
        <w:rPr>
          <w:rFonts w:hint="eastAsia" w:hAnsi="仿宋"/>
        </w:rPr>
        <w:t>。</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天使和创业投资风险补贴支持资金申请书</w:t>
      </w:r>
    </w:p>
    <w:p>
      <w:pPr>
        <w:jc w:val="center"/>
        <w:rPr>
          <w:rFonts w:ascii="方正小标宋_GBK" w:eastAsia="方正小标宋_GBK"/>
          <w:sz w:val="44"/>
          <w:szCs w:val="44"/>
        </w:rPr>
      </w:pPr>
    </w:p>
    <w:tbl>
      <w:tblPr>
        <w:tblStyle w:val="2"/>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15"/>
        <w:gridCol w:w="817"/>
        <w:gridCol w:w="1133"/>
        <w:gridCol w:w="139"/>
        <w:gridCol w:w="142"/>
        <w:gridCol w:w="994"/>
        <w:gridCol w:w="419"/>
        <w:gridCol w:w="147"/>
        <w:gridCol w:w="60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8" w:type="dxa"/>
            <w:vMerge w:val="restart"/>
            <w:tcBorders>
              <w:tl2br w:val="nil"/>
              <w:tr2bl w:val="nil"/>
            </w:tcBorders>
            <w:textDirection w:val="tbRlV"/>
            <w:vAlign w:val="center"/>
          </w:tcPr>
          <w:p>
            <w:pPr>
              <w:spacing w:line="240" w:lineRule="auto"/>
              <w:ind w:left="113" w:right="113"/>
              <w:jc w:val="center"/>
              <w:rPr>
                <w:rFonts w:ascii="楷体_GB2312" w:hAnsi="Calibri" w:eastAsia="楷体_GB2312" w:cs="Times New Roman"/>
                <w:b/>
                <w:sz w:val="22"/>
                <w:szCs w:val="22"/>
              </w:rPr>
            </w:pPr>
            <w:r>
              <w:rPr>
                <w:rFonts w:hint="eastAsia" w:ascii="楷体_GB2312" w:hAnsi="Calibri" w:eastAsia="楷体_GB2312" w:cs="Times New Roman"/>
                <w:b/>
                <w:sz w:val="22"/>
                <w:szCs w:val="22"/>
              </w:rPr>
              <w:t>投资机构情况</w:t>
            </w: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名称</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8" w:type="dxa"/>
            <w:vMerge w:val="continue"/>
            <w:tcBorders>
              <w:tl2br w:val="nil"/>
              <w:tr2bl w:val="nil"/>
            </w:tcBorders>
            <w:textDirection w:val="tbRlV"/>
            <w:vAlign w:val="center"/>
          </w:tcPr>
          <w:p>
            <w:pPr>
              <w:spacing w:line="240" w:lineRule="auto"/>
              <w:ind w:left="113" w:right="113"/>
              <w:jc w:val="center"/>
              <w:rPr>
                <w:rFonts w:ascii="楷体_GB2312" w:hAnsi="Calibri" w:eastAsia="楷体_GB2312" w:cs="Times New Roman"/>
                <w:b/>
                <w:sz w:val="22"/>
                <w:szCs w:val="22"/>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ascii="楷体_GB2312" w:hAnsi="Calibri" w:eastAsia="楷体_GB2312" w:cs="Times New Roman"/>
                <w:sz w:val="21"/>
                <w:szCs w:val="21"/>
              </w:rPr>
              <w:t>经营范围</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8" w:type="dxa"/>
            <w:vMerge w:val="continue"/>
            <w:tcBorders>
              <w:tl2br w:val="nil"/>
              <w:tr2bl w:val="nil"/>
            </w:tcBorders>
            <w:textDirection w:val="tbRlV"/>
            <w:vAlign w:val="center"/>
          </w:tcPr>
          <w:p>
            <w:pPr>
              <w:spacing w:line="240" w:lineRule="auto"/>
              <w:ind w:left="113" w:right="113"/>
              <w:jc w:val="center"/>
              <w:rPr>
                <w:rFonts w:ascii="楷体_GB2312" w:hAnsi="Calibri" w:eastAsia="楷体_GB2312" w:cs="Times New Roman"/>
                <w:b/>
                <w:sz w:val="22"/>
                <w:szCs w:val="22"/>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管理人登记编号</w:t>
            </w:r>
            <w:r>
              <w:rPr>
                <w:rFonts w:hint="eastAsia" w:ascii="宋体" w:hAnsi="宋体" w:eastAsia="宋体"/>
                <w:b/>
                <w:sz w:val="21"/>
                <w:szCs w:val="21"/>
                <w:vertAlign w:val="superscript"/>
              </w:rPr>
              <w:t>①</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8" w:type="dxa"/>
            <w:vMerge w:val="continue"/>
            <w:tcBorders>
              <w:tl2br w:val="nil"/>
              <w:tr2bl w:val="nil"/>
            </w:tcBorders>
            <w:vAlign w:val="center"/>
          </w:tcPr>
          <w:p>
            <w:pPr>
              <w:spacing w:line="240" w:lineRule="auto"/>
              <w:ind w:left="113" w:right="113"/>
              <w:jc w:val="center"/>
              <w:rPr>
                <w:rFonts w:ascii="楷体_GB2312" w:hAnsi="Calibri" w:eastAsia="楷体_GB2312" w:cs="Times New Roman"/>
                <w:b/>
                <w:sz w:val="22"/>
                <w:szCs w:val="22"/>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注册地址</w:t>
            </w:r>
          </w:p>
        </w:tc>
        <w:tc>
          <w:tcPr>
            <w:tcW w:w="1950" w:type="dxa"/>
            <w:gridSpan w:val="2"/>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275"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注册资本</w:t>
            </w:r>
          </w:p>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（万元）</w:t>
            </w:r>
          </w:p>
        </w:tc>
        <w:tc>
          <w:tcPr>
            <w:tcW w:w="2699" w:type="dxa"/>
            <w:gridSpan w:val="4"/>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8" w:type="dxa"/>
            <w:vMerge w:val="continue"/>
            <w:tcBorders>
              <w:tl2br w:val="nil"/>
              <w:tr2bl w:val="nil"/>
            </w:tcBorders>
            <w:vAlign w:val="center"/>
          </w:tcPr>
          <w:p>
            <w:pPr>
              <w:spacing w:line="240" w:lineRule="auto"/>
              <w:ind w:left="113" w:right="113"/>
              <w:jc w:val="center"/>
              <w:rPr>
                <w:rFonts w:ascii="楷体_GB2312" w:hAnsi="Calibri" w:eastAsia="楷体_GB2312" w:cs="Times New Roman"/>
                <w:b/>
                <w:sz w:val="22"/>
                <w:szCs w:val="22"/>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开户银行</w:t>
            </w:r>
          </w:p>
          <w:p>
            <w:pPr>
              <w:spacing w:line="240" w:lineRule="auto"/>
              <w:ind w:left="-106" w:leftChars="-33" w:right="-106" w:rightChars="-33"/>
              <w:jc w:val="center"/>
              <w:rPr>
                <w:rFonts w:ascii="楷体_GB2312" w:hAnsi="Calibri" w:eastAsia="楷体_GB2312" w:cs="Times New Roman"/>
                <w:spacing w:val="-20"/>
                <w:sz w:val="21"/>
                <w:szCs w:val="21"/>
              </w:rPr>
            </w:pPr>
            <w:r>
              <w:rPr>
                <w:rFonts w:hint="eastAsia" w:ascii="楷体_GB2312" w:hAnsi="Calibri" w:eastAsia="楷体_GB2312" w:cs="Times New Roman"/>
                <w:spacing w:val="-20"/>
                <w:sz w:val="21"/>
                <w:szCs w:val="21"/>
              </w:rPr>
              <w:t>（具体至支行）</w:t>
            </w:r>
          </w:p>
        </w:tc>
        <w:tc>
          <w:tcPr>
            <w:tcW w:w="1950" w:type="dxa"/>
            <w:gridSpan w:val="2"/>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275"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开户账号</w:t>
            </w:r>
          </w:p>
        </w:tc>
        <w:tc>
          <w:tcPr>
            <w:tcW w:w="2699" w:type="dxa"/>
            <w:gridSpan w:val="4"/>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8" w:type="dxa"/>
            <w:vMerge w:val="restart"/>
            <w:tcBorders>
              <w:tl2br w:val="nil"/>
              <w:tr2bl w:val="nil"/>
            </w:tcBorders>
            <w:textDirection w:val="tbRlV"/>
            <w:vAlign w:val="center"/>
          </w:tcPr>
          <w:p>
            <w:pPr>
              <w:spacing w:line="240" w:lineRule="auto"/>
              <w:ind w:left="113" w:right="113"/>
              <w:jc w:val="center"/>
              <w:rPr>
                <w:rFonts w:ascii="楷体_GB2312" w:hAnsi="Calibri" w:eastAsia="楷体_GB2312" w:cs="Times New Roman"/>
                <w:b/>
                <w:sz w:val="22"/>
                <w:szCs w:val="22"/>
              </w:rPr>
            </w:pPr>
            <w:r>
              <w:rPr>
                <w:rFonts w:hint="eastAsia" w:ascii="楷体_GB2312" w:hAnsi="Calibri" w:eastAsia="楷体_GB2312" w:cs="Times New Roman"/>
                <w:b/>
                <w:sz w:val="22"/>
                <w:szCs w:val="22"/>
              </w:rPr>
              <w:t>联系人</w:t>
            </w:r>
          </w:p>
        </w:tc>
        <w:tc>
          <w:tcPr>
            <w:tcW w:w="2015" w:type="dxa"/>
            <w:tcBorders>
              <w:tl2br w:val="nil"/>
              <w:tr2bl w:val="nil"/>
            </w:tcBorders>
            <w:vAlign w:val="center"/>
          </w:tcPr>
          <w:p>
            <w:pPr>
              <w:spacing w:line="240" w:lineRule="auto"/>
              <w:jc w:val="center"/>
              <w:rPr>
                <w:rFonts w:ascii="楷体_GB2312" w:hAnsi="宋体" w:eastAsia="楷体_GB2312"/>
                <w:spacing w:val="-10"/>
                <w:sz w:val="21"/>
                <w:szCs w:val="21"/>
              </w:rPr>
            </w:pPr>
          </w:p>
        </w:tc>
        <w:tc>
          <w:tcPr>
            <w:tcW w:w="817" w:type="dxa"/>
            <w:tcBorders>
              <w:tl2br w:val="nil"/>
              <w:tr2bl w:val="nil"/>
            </w:tcBorders>
            <w:vAlign w:val="center"/>
          </w:tcPr>
          <w:p>
            <w:pPr>
              <w:spacing w:line="240" w:lineRule="auto"/>
              <w:jc w:val="center"/>
              <w:rPr>
                <w:rFonts w:ascii="楷体_GB2312" w:hAnsi="宋体" w:eastAsia="楷体_GB2312"/>
                <w:spacing w:val="-10"/>
                <w:sz w:val="21"/>
                <w:szCs w:val="21"/>
              </w:rPr>
            </w:pPr>
            <w:r>
              <w:rPr>
                <w:rFonts w:hint="eastAsia" w:ascii="楷体_GB2312" w:hAnsi="宋体" w:eastAsia="楷体_GB2312"/>
                <w:spacing w:val="-10"/>
                <w:sz w:val="21"/>
                <w:szCs w:val="21"/>
              </w:rPr>
              <w:t>姓名</w:t>
            </w:r>
          </w:p>
        </w:tc>
        <w:tc>
          <w:tcPr>
            <w:tcW w:w="1133" w:type="dxa"/>
            <w:tcBorders>
              <w:tl2br w:val="nil"/>
              <w:tr2bl w:val="nil"/>
            </w:tcBorders>
            <w:vAlign w:val="center"/>
          </w:tcPr>
          <w:p>
            <w:pPr>
              <w:spacing w:line="240" w:lineRule="auto"/>
              <w:jc w:val="center"/>
              <w:rPr>
                <w:rFonts w:ascii="楷体_GB2312" w:hAnsi="宋体" w:eastAsia="楷体_GB2312"/>
                <w:spacing w:val="-10"/>
                <w:sz w:val="21"/>
                <w:szCs w:val="21"/>
              </w:rPr>
            </w:pPr>
            <w:r>
              <w:rPr>
                <w:rFonts w:hint="eastAsia" w:ascii="楷体_GB2312" w:hAnsi="宋体" w:eastAsia="楷体_GB2312"/>
                <w:spacing w:val="-10"/>
                <w:sz w:val="21"/>
                <w:szCs w:val="21"/>
              </w:rPr>
              <w:t>职务</w:t>
            </w:r>
          </w:p>
        </w:tc>
        <w:tc>
          <w:tcPr>
            <w:tcW w:w="1275" w:type="dxa"/>
            <w:gridSpan w:val="3"/>
            <w:tcBorders>
              <w:tl2br w:val="nil"/>
              <w:tr2bl w:val="nil"/>
            </w:tcBorders>
            <w:vAlign w:val="center"/>
          </w:tcPr>
          <w:p>
            <w:pPr>
              <w:spacing w:line="240" w:lineRule="auto"/>
              <w:jc w:val="center"/>
              <w:rPr>
                <w:rFonts w:ascii="楷体_GB2312" w:hAnsi="宋体" w:eastAsia="楷体_GB2312"/>
                <w:spacing w:val="-10"/>
                <w:sz w:val="21"/>
                <w:szCs w:val="21"/>
              </w:rPr>
            </w:pPr>
            <w:r>
              <w:rPr>
                <w:rFonts w:hint="eastAsia" w:ascii="楷体_GB2312" w:hAnsi="宋体" w:eastAsia="楷体_GB2312"/>
                <w:spacing w:val="-10"/>
                <w:sz w:val="21"/>
                <w:szCs w:val="21"/>
              </w:rPr>
              <w:t>办公电话</w:t>
            </w:r>
          </w:p>
        </w:tc>
        <w:tc>
          <w:tcPr>
            <w:tcW w:w="1169" w:type="dxa"/>
            <w:gridSpan w:val="3"/>
            <w:tcBorders>
              <w:tl2br w:val="nil"/>
              <w:tr2bl w:val="nil"/>
            </w:tcBorders>
            <w:vAlign w:val="center"/>
          </w:tcPr>
          <w:p>
            <w:pPr>
              <w:spacing w:line="240" w:lineRule="auto"/>
              <w:ind w:left="-106" w:leftChars="-33" w:right="-106" w:rightChars="-33"/>
              <w:jc w:val="center"/>
              <w:rPr>
                <w:rFonts w:ascii="楷体_GB2312" w:hAnsi="宋体" w:eastAsia="楷体_GB2312"/>
                <w:spacing w:val="-10"/>
                <w:sz w:val="21"/>
                <w:szCs w:val="21"/>
              </w:rPr>
            </w:pPr>
            <w:r>
              <w:rPr>
                <w:rFonts w:hint="eastAsia" w:ascii="楷体_GB2312" w:hAnsi="宋体" w:eastAsia="楷体_GB2312"/>
                <w:spacing w:val="-10"/>
                <w:sz w:val="21"/>
                <w:szCs w:val="21"/>
              </w:rPr>
              <w:t>手机</w:t>
            </w:r>
          </w:p>
        </w:tc>
        <w:tc>
          <w:tcPr>
            <w:tcW w:w="1530" w:type="dxa"/>
            <w:tcBorders>
              <w:tl2br w:val="nil"/>
              <w:tr2bl w:val="nil"/>
            </w:tcBorders>
            <w:vAlign w:val="center"/>
          </w:tcPr>
          <w:p>
            <w:pPr>
              <w:spacing w:line="240" w:lineRule="auto"/>
              <w:jc w:val="center"/>
              <w:rPr>
                <w:rFonts w:ascii="楷体_GB2312" w:hAnsi="宋体" w:eastAsia="楷体_GB2312"/>
                <w:spacing w:val="-10"/>
                <w:sz w:val="21"/>
                <w:szCs w:val="21"/>
              </w:rPr>
            </w:pPr>
            <w:r>
              <w:rPr>
                <w:rFonts w:hint="eastAsia" w:ascii="楷体_GB2312" w:hAnsi="宋体" w:eastAsia="楷体_GB2312"/>
                <w:spacing w:val="-10"/>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8" w:type="dxa"/>
            <w:vMerge w:val="continue"/>
            <w:tcBorders>
              <w:tl2br w:val="nil"/>
              <w:tr2bl w:val="nil"/>
            </w:tcBorders>
            <w:vAlign w:val="center"/>
          </w:tcPr>
          <w:p>
            <w:pPr>
              <w:spacing w:line="240" w:lineRule="auto"/>
              <w:jc w:val="center"/>
              <w:rPr>
                <w:rFonts w:ascii="楷体_GB2312" w:hAnsi="宋体" w:eastAsia="楷体_GB2312"/>
                <w:spacing w:val="-10"/>
                <w:sz w:val="21"/>
                <w:szCs w:val="21"/>
              </w:rPr>
            </w:pPr>
          </w:p>
        </w:tc>
        <w:tc>
          <w:tcPr>
            <w:tcW w:w="2015" w:type="dxa"/>
            <w:tcBorders>
              <w:tl2br w:val="nil"/>
              <w:tr2bl w:val="nil"/>
            </w:tcBorders>
            <w:vAlign w:val="center"/>
          </w:tcPr>
          <w:p>
            <w:pPr>
              <w:spacing w:line="240" w:lineRule="auto"/>
              <w:jc w:val="center"/>
              <w:rPr>
                <w:rFonts w:ascii="楷体_GB2312" w:hAnsi="宋体" w:eastAsia="楷体_GB2312"/>
                <w:spacing w:val="-10"/>
                <w:sz w:val="21"/>
                <w:szCs w:val="21"/>
              </w:rPr>
            </w:pPr>
            <w:r>
              <w:rPr>
                <w:rFonts w:hint="eastAsia" w:ascii="楷体_GB2312" w:hAnsi="宋体" w:eastAsia="楷体_GB2312"/>
                <w:spacing w:val="-10"/>
                <w:sz w:val="21"/>
                <w:szCs w:val="21"/>
              </w:rPr>
              <w:t>负责人</w:t>
            </w:r>
          </w:p>
          <w:p>
            <w:pPr>
              <w:spacing w:line="240" w:lineRule="auto"/>
              <w:ind w:left="-106" w:leftChars="-33" w:right="-106" w:rightChars="-33"/>
              <w:jc w:val="center"/>
              <w:rPr>
                <w:rFonts w:ascii="楷体_GB2312" w:hAnsi="宋体" w:eastAsia="楷体_GB2312"/>
                <w:spacing w:val="-10"/>
                <w:sz w:val="21"/>
                <w:szCs w:val="21"/>
              </w:rPr>
            </w:pPr>
            <w:r>
              <w:rPr>
                <w:rFonts w:hint="eastAsia" w:ascii="楷体_GB2312" w:hAnsi="宋体" w:eastAsia="楷体_GB2312"/>
                <w:spacing w:val="-10"/>
                <w:sz w:val="21"/>
                <w:szCs w:val="21"/>
              </w:rPr>
              <w:t>（副总及以上）</w:t>
            </w:r>
          </w:p>
        </w:tc>
        <w:tc>
          <w:tcPr>
            <w:tcW w:w="817" w:type="dxa"/>
            <w:tcBorders>
              <w:tl2br w:val="nil"/>
              <w:tr2bl w:val="nil"/>
            </w:tcBorders>
            <w:vAlign w:val="center"/>
          </w:tcPr>
          <w:p>
            <w:pPr>
              <w:spacing w:line="240" w:lineRule="auto"/>
              <w:jc w:val="center"/>
              <w:rPr>
                <w:rFonts w:ascii="楷体_GB2312" w:hAnsi="宋体" w:eastAsia="楷体_GB2312"/>
                <w:spacing w:val="-10"/>
                <w:sz w:val="21"/>
                <w:szCs w:val="21"/>
              </w:rPr>
            </w:pPr>
          </w:p>
        </w:tc>
        <w:tc>
          <w:tcPr>
            <w:tcW w:w="1133" w:type="dxa"/>
            <w:tcBorders>
              <w:tl2br w:val="nil"/>
              <w:tr2bl w:val="nil"/>
            </w:tcBorders>
            <w:vAlign w:val="center"/>
          </w:tcPr>
          <w:p>
            <w:pPr>
              <w:spacing w:line="240" w:lineRule="auto"/>
              <w:jc w:val="center"/>
              <w:rPr>
                <w:rFonts w:ascii="楷体_GB2312" w:hAnsi="宋体" w:eastAsia="楷体_GB2312"/>
                <w:spacing w:val="-10"/>
                <w:sz w:val="21"/>
                <w:szCs w:val="21"/>
              </w:rPr>
            </w:pPr>
          </w:p>
        </w:tc>
        <w:tc>
          <w:tcPr>
            <w:tcW w:w="1275" w:type="dxa"/>
            <w:gridSpan w:val="3"/>
            <w:tcBorders>
              <w:tl2br w:val="nil"/>
              <w:tr2bl w:val="nil"/>
            </w:tcBorders>
            <w:vAlign w:val="center"/>
          </w:tcPr>
          <w:p>
            <w:pPr>
              <w:spacing w:line="240" w:lineRule="auto"/>
              <w:jc w:val="center"/>
              <w:rPr>
                <w:rFonts w:ascii="楷体_GB2312" w:hAnsi="宋体" w:eastAsia="楷体_GB2312"/>
                <w:spacing w:val="-10"/>
                <w:sz w:val="21"/>
                <w:szCs w:val="21"/>
              </w:rPr>
            </w:pPr>
          </w:p>
        </w:tc>
        <w:tc>
          <w:tcPr>
            <w:tcW w:w="1169" w:type="dxa"/>
            <w:gridSpan w:val="3"/>
            <w:tcBorders>
              <w:tl2br w:val="nil"/>
              <w:tr2bl w:val="nil"/>
            </w:tcBorders>
            <w:vAlign w:val="center"/>
          </w:tcPr>
          <w:p>
            <w:pPr>
              <w:spacing w:line="240" w:lineRule="auto"/>
              <w:jc w:val="center"/>
              <w:rPr>
                <w:rFonts w:ascii="楷体_GB2312" w:hAnsi="宋体" w:eastAsia="楷体_GB2312"/>
                <w:spacing w:val="-10"/>
                <w:sz w:val="21"/>
                <w:szCs w:val="21"/>
              </w:rPr>
            </w:pPr>
          </w:p>
        </w:tc>
        <w:tc>
          <w:tcPr>
            <w:tcW w:w="1530" w:type="dxa"/>
            <w:tcBorders>
              <w:tl2br w:val="nil"/>
              <w:tr2bl w:val="nil"/>
            </w:tcBorders>
            <w:vAlign w:val="center"/>
          </w:tcPr>
          <w:p>
            <w:pPr>
              <w:spacing w:line="240" w:lineRule="auto"/>
              <w:jc w:val="center"/>
              <w:rPr>
                <w:rFonts w:ascii="楷体_GB2312" w:hAnsi="宋体" w:eastAsia="楷体_GB2312"/>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8" w:type="dxa"/>
            <w:vMerge w:val="continue"/>
            <w:tcBorders>
              <w:tl2br w:val="nil"/>
              <w:tr2bl w:val="nil"/>
            </w:tcBorders>
            <w:vAlign w:val="center"/>
          </w:tcPr>
          <w:p>
            <w:pPr>
              <w:spacing w:line="240" w:lineRule="auto"/>
              <w:jc w:val="center"/>
              <w:rPr>
                <w:rFonts w:ascii="楷体_GB2312" w:hAnsi="宋体" w:eastAsia="楷体_GB2312"/>
                <w:sz w:val="21"/>
                <w:szCs w:val="21"/>
              </w:rPr>
            </w:pPr>
          </w:p>
        </w:tc>
        <w:tc>
          <w:tcPr>
            <w:tcW w:w="2015" w:type="dxa"/>
            <w:tcBorders>
              <w:tl2br w:val="nil"/>
              <w:tr2bl w:val="nil"/>
            </w:tcBorders>
            <w:vAlign w:val="center"/>
          </w:tcPr>
          <w:p>
            <w:pPr>
              <w:spacing w:line="240" w:lineRule="auto"/>
              <w:jc w:val="center"/>
              <w:rPr>
                <w:rFonts w:ascii="楷体_GB2312" w:hAnsi="宋体" w:eastAsia="楷体_GB2312"/>
                <w:sz w:val="21"/>
                <w:szCs w:val="21"/>
              </w:rPr>
            </w:pPr>
            <w:r>
              <w:rPr>
                <w:rFonts w:hint="eastAsia" w:ascii="楷体_GB2312" w:hAnsi="宋体" w:eastAsia="楷体_GB2312"/>
                <w:sz w:val="21"/>
                <w:szCs w:val="21"/>
              </w:rPr>
              <w:t>联系人</w:t>
            </w:r>
          </w:p>
        </w:tc>
        <w:tc>
          <w:tcPr>
            <w:tcW w:w="817" w:type="dxa"/>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133" w:type="dxa"/>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275"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169"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530" w:type="dxa"/>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08" w:type="dxa"/>
            <w:vMerge w:val="restart"/>
            <w:tcBorders>
              <w:tl2br w:val="nil"/>
              <w:tr2bl w:val="nil"/>
            </w:tcBorders>
            <w:vAlign w:val="center"/>
          </w:tcPr>
          <w:p>
            <w:pPr>
              <w:spacing w:line="240" w:lineRule="auto"/>
              <w:jc w:val="center"/>
              <w:rPr>
                <w:rFonts w:ascii="楷体_GB2312" w:hAnsi="Calibri" w:eastAsia="楷体_GB2312" w:cs="Times New Roman"/>
                <w:b/>
                <w:sz w:val="21"/>
                <w:szCs w:val="21"/>
              </w:rPr>
            </w:pPr>
            <w:r>
              <w:rPr>
                <w:rFonts w:hint="eastAsia" w:ascii="楷体_GB2312" w:hAnsi="Calibri" w:eastAsia="楷体_GB2312" w:cs="Times New Roman"/>
                <w:b/>
                <w:sz w:val="21"/>
                <w:szCs w:val="21"/>
              </w:rPr>
              <w:t>本次进行投资的基金产品情况</w:t>
            </w:r>
            <w:r>
              <w:rPr>
                <w:rFonts w:hint="eastAsia" w:ascii="宋体" w:hAnsi="宋体" w:eastAsia="宋体" w:cs="Times New Roman"/>
                <w:b/>
                <w:sz w:val="21"/>
                <w:szCs w:val="21"/>
                <w:vertAlign w:val="superscript"/>
              </w:rPr>
              <w:t>②</w:t>
            </w: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基金名称</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08" w:type="dxa"/>
            <w:vMerge w:val="continue"/>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基金编号</w:t>
            </w:r>
            <w:r>
              <w:rPr>
                <w:rFonts w:hint="eastAsia" w:ascii="宋体" w:hAnsi="宋体" w:eastAsia="宋体"/>
                <w:b/>
                <w:sz w:val="21"/>
                <w:szCs w:val="21"/>
                <w:vertAlign w:val="superscript"/>
              </w:rPr>
              <w:t>③</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08" w:type="dxa"/>
            <w:vMerge w:val="continue"/>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2015" w:type="dxa"/>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基金认缴资本</w:t>
            </w:r>
          </w:p>
          <w:p>
            <w:pPr>
              <w:spacing w:line="240" w:lineRule="auto"/>
              <w:jc w:val="center"/>
              <w:rPr>
                <w:rFonts w:ascii="楷体_GB2312" w:hAnsi="Calibri" w:eastAsia="楷体_GB2312" w:cs="Times New Roman"/>
                <w:sz w:val="21"/>
                <w:szCs w:val="21"/>
              </w:rPr>
            </w:pPr>
            <w:r>
              <w:rPr>
                <w:rFonts w:hint="eastAsia" w:ascii="楷体_GB2312" w:hAnsi="黑体" w:eastAsia="楷体_GB2312" w:cs="黑体"/>
                <w:sz w:val="21"/>
                <w:szCs w:val="21"/>
              </w:rPr>
              <w:t>（万元）</w:t>
            </w:r>
          </w:p>
        </w:tc>
        <w:tc>
          <w:tcPr>
            <w:tcW w:w="5924" w:type="dxa"/>
            <w:gridSpan w:val="9"/>
            <w:tcBorders>
              <w:tl2br w:val="nil"/>
              <w:tr2bl w:val="nil"/>
            </w:tcBorders>
            <w:vAlign w:val="center"/>
          </w:tcPr>
          <w:p>
            <w:pPr>
              <w:spacing w:line="240" w:lineRule="auto"/>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8" w:type="dxa"/>
            <w:vMerge w:val="restart"/>
            <w:tcBorders>
              <w:tl2br w:val="nil"/>
              <w:tr2bl w:val="nil"/>
            </w:tcBorders>
            <w:textDirection w:val="tbRlV"/>
            <w:vAlign w:val="center"/>
          </w:tcPr>
          <w:p>
            <w:pPr>
              <w:spacing w:line="240" w:lineRule="auto"/>
              <w:ind w:left="113" w:right="113"/>
              <w:jc w:val="center"/>
              <w:rPr>
                <w:rFonts w:ascii="楷体_GB2312" w:hAnsi="黑体" w:eastAsia="楷体_GB2312" w:cs="黑体"/>
                <w:b/>
                <w:sz w:val="22"/>
                <w:szCs w:val="22"/>
              </w:rPr>
            </w:pPr>
            <w:r>
              <w:rPr>
                <w:rFonts w:hint="eastAsia" w:ascii="楷体_GB2312" w:hAnsi="黑体" w:eastAsia="楷体_GB2312" w:cs="黑体"/>
                <w:b/>
                <w:sz w:val="22"/>
                <w:szCs w:val="22"/>
              </w:rPr>
              <w:t>所投资企业情况</w:t>
            </w: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企业名称</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8" w:type="dxa"/>
            <w:vMerge w:val="continue"/>
            <w:tcBorders>
              <w:tl2br w:val="nil"/>
              <w:tr2bl w:val="nil"/>
            </w:tcBorders>
            <w:textDirection w:val="tbRlV"/>
            <w:vAlign w:val="center"/>
          </w:tcPr>
          <w:p>
            <w:pPr>
              <w:spacing w:line="240" w:lineRule="auto"/>
              <w:jc w:val="cente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ascii="楷体_GB2312" w:hAnsi="黑体" w:eastAsia="楷体_GB2312" w:cs="黑体"/>
                <w:sz w:val="21"/>
                <w:szCs w:val="21"/>
              </w:rPr>
              <w:t>统一社会信用代码</w:t>
            </w:r>
          </w:p>
        </w:tc>
        <w:tc>
          <w:tcPr>
            <w:tcW w:w="5924" w:type="dxa"/>
            <w:gridSpan w:val="9"/>
            <w:tcBorders>
              <w:tl2br w:val="nil"/>
              <w:tr2bl w:val="nil"/>
            </w:tcBorders>
            <w:vAlign w:val="center"/>
          </w:tcPr>
          <w:p>
            <w:pPr>
              <w:spacing w:line="240" w:lineRule="auto"/>
              <w:jc w:val="center"/>
              <w:rPr>
                <w:rFonts w:ascii="楷体_GB2312" w:hAnsi="黑体" w:eastAsia="楷体_GB2312"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注册地址</w:t>
            </w:r>
          </w:p>
        </w:tc>
        <w:tc>
          <w:tcPr>
            <w:tcW w:w="2089"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555"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所属分园</w:t>
            </w:r>
          </w:p>
        </w:tc>
        <w:tc>
          <w:tcPr>
            <w:tcW w:w="2280"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法定代表人</w:t>
            </w:r>
          </w:p>
        </w:tc>
        <w:tc>
          <w:tcPr>
            <w:tcW w:w="2089"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bookmarkStart w:id="0" w:name="_GoBack"/>
            <w:bookmarkEnd w:id="0"/>
          </w:p>
        </w:tc>
        <w:tc>
          <w:tcPr>
            <w:tcW w:w="1555" w:type="dxa"/>
            <w:gridSpan w:val="3"/>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成立时间</w:t>
            </w:r>
          </w:p>
        </w:tc>
        <w:tc>
          <w:tcPr>
            <w:tcW w:w="2280"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注册资本（万元）</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tLeast"/>
              <w:jc w:val="center"/>
              <w:rPr>
                <w:rFonts w:ascii="楷体_GB2312" w:hAnsi="黑体" w:eastAsia="楷体_GB2312" w:cs="黑体"/>
                <w:sz w:val="21"/>
                <w:szCs w:val="21"/>
              </w:rPr>
            </w:pPr>
            <w:r>
              <w:rPr>
                <w:rFonts w:hint="eastAsia" w:ascii="楷体_GB2312" w:hAnsi="黑体" w:eastAsia="楷体_GB2312" w:cs="黑体"/>
                <w:sz w:val="21"/>
                <w:szCs w:val="21"/>
              </w:rPr>
              <w:t>所属</w:t>
            </w:r>
            <w:r>
              <w:rPr>
                <w:rFonts w:ascii="楷体_GB2312" w:hAnsi="黑体" w:eastAsia="楷体_GB2312" w:cs="黑体"/>
                <w:sz w:val="21"/>
                <w:szCs w:val="21"/>
              </w:rPr>
              <w:t>高精尖</w:t>
            </w:r>
          </w:p>
          <w:p>
            <w:pPr>
              <w:spacing w:line="240" w:lineRule="auto"/>
              <w:jc w:val="center"/>
              <w:rPr>
                <w:rFonts w:ascii="楷体_GB2312" w:hAnsi="黑体" w:eastAsia="楷体_GB2312" w:cs="黑体"/>
                <w:sz w:val="21"/>
                <w:szCs w:val="21"/>
              </w:rPr>
            </w:pPr>
            <w:r>
              <w:rPr>
                <w:rFonts w:ascii="楷体_GB2312" w:hAnsi="黑体" w:eastAsia="楷体_GB2312" w:cs="黑体"/>
                <w:sz w:val="21"/>
                <w:szCs w:val="21"/>
              </w:rPr>
              <w:t>产业</w:t>
            </w:r>
            <w:r>
              <w:rPr>
                <w:rFonts w:hint="eastAsia" w:ascii="楷体_GB2312" w:hAnsi="黑体" w:eastAsia="楷体_GB2312" w:cs="黑体"/>
                <w:sz w:val="21"/>
                <w:szCs w:val="21"/>
              </w:rPr>
              <w:t>领域</w:t>
            </w:r>
          </w:p>
        </w:tc>
        <w:tc>
          <w:tcPr>
            <w:tcW w:w="5924" w:type="dxa"/>
            <w:gridSpan w:val="9"/>
            <w:tcBorders>
              <w:tl2br w:val="nil"/>
              <w:tr2bl w:val="nil"/>
            </w:tcBorders>
            <w:vAlign w:val="center"/>
          </w:tcPr>
          <w:p>
            <w:pPr>
              <w:spacing w:line="240" w:lineRule="auto"/>
              <w:jc w:val="left"/>
              <w:rPr>
                <w:rFonts w:ascii="楷体_GB2312" w:hAnsi="Calibri" w:eastAsia="楷体_GB2312" w:cs="Times New Roman"/>
                <w:sz w:val="21"/>
                <w:szCs w:val="21"/>
              </w:rPr>
            </w:pP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新一代信息技术</w:t>
            </w:r>
            <w:r>
              <w:rPr>
                <w:rFonts w:hint="eastAsia" w:ascii="楷体_GB2312" w:hAnsi="Calibri" w:eastAsia="楷体_GB2312" w:cs="Times New Roman"/>
                <w:sz w:val="21"/>
                <w:szCs w:val="21"/>
              </w:rPr>
              <w:t>、</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集成电路</w:t>
            </w:r>
            <w:r>
              <w:rPr>
                <w:rFonts w:hint="eastAsia" w:ascii="楷体_GB2312" w:hAnsi="Calibri" w:eastAsia="楷体_GB2312" w:cs="Times New Roman"/>
                <w:sz w:val="21"/>
                <w:szCs w:val="21"/>
              </w:rPr>
              <w:t>、</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医药健康</w:t>
            </w:r>
            <w:r>
              <w:rPr>
                <w:rFonts w:hint="eastAsia" w:ascii="楷体_GB2312" w:hAnsi="Calibri" w:eastAsia="楷体_GB2312" w:cs="Times New Roman"/>
                <w:sz w:val="21"/>
                <w:szCs w:val="21"/>
              </w:rPr>
              <w:t>、</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智能装备、</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节能环保、</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新能源智能汽车、</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新材料、</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人工智能、</w:t>
            </w:r>
          </w:p>
          <w:p>
            <w:pPr>
              <w:spacing w:line="240" w:lineRule="auto"/>
              <w:jc w:val="left"/>
              <w:rPr>
                <w:rFonts w:ascii="楷体_GB2312" w:hAnsi="Calibri" w:eastAsia="楷体_GB2312" w:cs="Times New Roman"/>
                <w:sz w:val="21"/>
                <w:szCs w:val="21"/>
              </w:rPr>
            </w:pP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软件和信息服务</w:t>
            </w:r>
            <w:r>
              <w:rPr>
                <w:rFonts w:hint="eastAsia" w:ascii="楷体_GB2312" w:hAnsi="Calibri" w:eastAsia="楷体_GB2312" w:cs="Times New Roman"/>
                <w:sz w:val="21"/>
                <w:szCs w:val="21"/>
              </w:rPr>
              <w:t>、</w:t>
            </w:r>
            <w:r>
              <w:rPr>
                <w:rFonts w:hint="eastAsia" w:ascii="楷体_GB2312" w:hAnsi="Calibri" w:eastAsia="楷体_GB2312" w:cs="Times New Roman"/>
                <w:sz w:val="18"/>
                <w:szCs w:val="18"/>
              </w:rPr>
              <w:sym w:font="Wingdings 2" w:char="00A3"/>
            </w:r>
            <w:r>
              <w:rPr>
                <w:rFonts w:ascii="楷体_GB2312" w:hAnsi="Calibri" w:eastAsia="楷体_GB2312" w:cs="Times New Roman"/>
                <w:sz w:val="21"/>
                <w:szCs w:val="21"/>
              </w:rPr>
              <w:t>科技服务业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企业简介</w:t>
            </w:r>
          </w:p>
        </w:tc>
        <w:tc>
          <w:tcPr>
            <w:tcW w:w="5924" w:type="dxa"/>
            <w:gridSpan w:val="9"/>
            <w:tcBorders>
              <w:tl2br w:val="nil"/>
              <w:tr2bl w:val="nil"/>
            </w:tcBorders>
            <w:vAlign w:val="center"/>
          </w:tcPr>
          <w:p>
            <w:pPr>
              <w:spacing w:line="240" w:lineRule="auto"/>
              <w:jc w:val="left"/>
              <w:rPr>
                <w:rFonts w:ascii="楷体_GB2312" w:hAnsi="Calibri" w:eastAsia="楷体_GB2312" w:cs="Times New Roman"/>
                <w:sz w:val="21"/>
                <w:szCs w:val="21"/>
              </w:rPr>
            </w:pPr>
            <w:r>
              <w:rPr>
                <w:rFonts w:hint="eastAsia" w:ascii="楷体_GB2312" w:hAnsi="黑体" w:eastAsia="楷体_GB2312" w:cs="黑体"/>
                <w:sz w:val="21"/>
                <w:szCs w:val="21"/>
              </w:rPr>
              <w:t>（含主营业务、核心</w:t>
            </w:r>
            <w:r>
              <w:rPr>
                <w:rFonts w:ascii="楷体_GB2312" w:hAnsi="黑体" w:eastAsia="楷体_GB2312" w:cs="黑体"/>
                <w:sz w:val="21"/>
                <w:szCs w:val="21"/>
              </w:rPr>
              <w:t>竞争力</w:t>
            </w:r>
            <w:r>
              <w:rPr>
                <w:rFonts w:hint="eastAsia" w:ascii="楷体_GB2312" w:hAnsi="黑体" w:eastAsia="楷体_GB2312" w:cs="黑体"/>
                <w:sz w:val="21"/>
                <w:szCs w:val="21"/>
              </w:rPr>
              <w:t>、商业模式、主要产品或服务、行业地位、发展规划等，</w:t>
            </w:r>
            <w:r>
              <w:rPr>
                <w:rFonts w:ascii="楷体_GB2312" w:hAnsi="黑体" w:eastAsia="楷体_GB2312" w:cs="黑体"/>
                <w:sz w:val="21"/>
                <w:szCs w:val="21"/>
              </w:rPr>
              <w:t>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left"/>
              <w:rPr>
                <w:rFonts w:ascii="楷体_GB2312" w:hAnsi="黑体" w:eastAsia="楷体_GB2312" w:cs="黑体"/>
                <w:sz w:val="21"/>
                <w:szCs w:val="21"/>
              </w:rPr>
            </w:pPr>
            <w:r>
              <w:rPr>
                <w:rFonts w:hint="eastAsia" w:ascii="楷体_GB2312" w:hAnsi="黑体" w:eastAsia="楷体_GB2312" w:cs="黑体"/>
                <w:sz w:val="21"/>
                <w:szCs w:val="21"/>
              </w:rPr>
              <w:t>投资机构实际投资额（万元）、投后股权占比</w:t>
            </w:r>
          </w:p>
        </w:tc>
        <w:tc>
          <w:tcPr>
            <w:tcW w:w="2231" w:type="dxa"/>
            <w:gridSpan w:val="4"/>
            <w:tcBorders>
              <w:tl2br w:val="nil"/>
              <w:tr2bl w:val="nil"/>
            </w:tcBorders>
            <w:vAlign w:val="center"/>
          </w:tcPr>
          <w:p>
            <w:pPr>
              <w:spacing w:line="240" w:lineRule="auto"/>
              <w:jc w:val="center"/>
              <w:rPr>
                <w:rFonts w:ascii="楷体_GB2312" w:hAnsi="Calibri" w:eastAsia="楷体_GB2312" w:cs="Times New Roman"/>
                <w:sz w:val="21"/>
                <w:szCs w:val="21"/>
              </w:rPr>
            </w:pPr>
          </w:p>
        </w:tc>
        <w:tc>
          <w:tcPr>
            <w:tcW w:w="1560" w:type="dxa"/>
            <w:gridSpan w:val="3"/>
            <w:tcBorders>
              <w:tl2br w:val="nil"/>
              <w:tr2bl w:val="nil"/>
            </w:tcBorders>
            <w:vAlign w:val="center"/>
          </w:tcPr>
          <w:p>
            <w:pPr>
              <w:spacing w:line="240" w:lineRule="auto"/>
              <w:jc w:val="center"/>
              <w:rPr>
                <w:rFonts w:ascii="楷体_GB2312" w:hAnsi="Calibri" w:eastAsia="楷体_GB2312" w:cs="Times New Roman"/>
                <w:sz w:val="21"/>
                <w:szCs w:val="21"/>
              </w:rPr>
            </w:pPr>
            <w:r>
              <w:rPr>
                <w:rFonts w:hint="eastAsia" w:ascii="楷体_GB2312" w:hAnsi="Calibri" w:eastAsia="楷体_GB2312" w:cs="Times New Roman"/>
                <w:sz w:val="21"/>
                <w:szCs w:val="21"/>
              </w:rPr>
              <w:t>投资协议签订时间</w:t>
            </w:r>
          </w:p>
        </w:tc>
        <w:tc>
          <w:tcPr>
            <w:tcW w:w="2133" w:type="dxa"/>
            <w:gridSpan w:val="2"/>
            <w:tcBorders>
              <w:tl2br w:val="nil"/>
              <w:tr2bl w:val="nil"/>
            </w:tcBorders>
            <w:vAlign w:val="center"/>
          </w:tcPr>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08" w:type="dxa"/>
            <w:vMerge w:val="continue"/>
            <w:tcBorders>
              <w:tl2br w:val="nil"/>
              <w:tr2bl w:val="nil"/>
            </w:tcBorders>
            <w:vAlign w:val="center"/>
          </w:tcPr>
          <w:p>
            <w:pPr>
              <w:spacing w:line="240" w:lineRule="auto"/>
              <w:jc w:val="center"/>
              <w:rPr>
                <w:rFonts w:ascii="楷体_GB2312" w:hAnsi="黑体" w:eastAsia="楷体_GB2312" w:cs="黑体"/>
                <w:sz w:val="21"/>
                <w:szCs w:val="21"/>
              </w:rPr>
            </w:pPr>
          </w:p>
        </w:tc>
        <w:tc>
          <w:tcPr>
            <w:tcW w:w="2015" w:type="dxa"/>
            <w:tcBorders>
              <w:tl2br w:val="nil"/>
              <w:tr2bl w:val="nil"/>
            </w:tcBorders>
            <w:vAlign w:val="center"/>
          </w:tcPr>
          <w:p>
            <w:pPr>
              <w:spacing w:line="240" w:lineRule="auto"/>
              <w:jc w:val="center"/>
              <w:rPr>
                <w:rFonts w:ascii="楷体_GB2312" w:hAnsi="黑体" w:eastAsia="楷体_GB2312" w:cs="黑体"/>
                <w:sz w:val="21"/>
                <w:szCs w:val="21"/>
              </w:rPr>
            </w:pPr>
            <w:r>
              <w:rPr>
                <w:rFonts w:hint="eastAsia" w:ascii="楷体_GB2312" w:hAnsi="黑体" w:eastAsia="楷体_GB2312" w:cs="黑体"/>
                <w:sz w:val="21"/>
                <w:szCs w:val="21"/>
              </w:rPr>
              <w:t>本次融资后完成工商变更时间</w:t>
            </w:r>
          </w:p>
        </w:tc>
        <w:tc>
          <w:tcPr>
            <w:tcW w:w="5924" w:type="dxa"/>
            <w:gridSpan w:val="9"/>
            <w:tcBorders>
              <w:tl2br w:val="nil"/>
              <w:tr2bl w:val="nil"/>
            </w:tcBorders>
            <w:vAlign w:val="center"/>
          </w:tcPr>
          <w:p>
            <w:pPr>
              <w:spacing w:line="240" w:lineRule="auto"/>
              <w:jc w:val="center"/>
              <w:rPr>
                <w:rFonts w:ascii="楷体_GB2312" w:hAnsi="Calibri" w:eastAsia="楷体_GB2312" w:cs="Times New Roman"/>
                <w:sz w:val="21"/>
                <w:szCs w:val="21"/>
              </w:rPr>
            </w:pPr>
          </w:p>
          <w:p>
            <w:pPr>
              <w:spacing w:line="240" w:lineRule="auto"/>
              <w:jc w:val="center"/>
              <w:rPr>
                <w:rFonts w:ascii="楷体_GB2312" w:hAnsi="Calibri" w:eastAsia="楷体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8" w:type="dxa"/>
            <w:tcBorders>
              <w:tl2br w:val="nil"/>
              <w:tr2bl w:val="nil"/>
            </w:tcBorders>
            <w:textDirection w:val="tbRlV"/>
            <w:vAlign w:val="center"/>
          </w:tcPr>
          <w:p>
            <w:pPr>
              <w:spacing w:line="240" w:lineRule="auto"/>
              <w:ind w:left="113" w:right="113"/>
              <w:jc w:val="center"/>
              <w:rPr>
                <w:rFonts w:ascii="楷体_GB2312" w:hAnsi="黑体" w:eastAsia="楷体_GB2312" w:cs="黑体"/>
                <w:b/>
                <w:sz w:val="24"/>
                <w:szCs w:val="24"/>
              </w:rPr>
            </w:pPr>
            <w:r>
              <w:rPr>
                <w:rFonts w:hint="eastAsia" w:ascii="楷体_GB2312" w:hAnsi="黑体" w:eastAsia="楷体_GB2312" w:cs="黑体"/>
                <w:b/>
                <w:sz w:val="24"/>
                <w:szCs w:val="24"/>
              </w:rPr>
              <w:t>申请企业承诺</w:t>
            </w:r>
          </w:p>
        </w:tc>
        <w:tc>
          <w:tcPr>
            <w:tcW w:w="7939" w:type="dxa"/>
            <w:gridSpan w:val="10"/>
            <w:tcBorders>
              <w:tl2br w:val="nil"/>
              <w:tr2bl w:val="nil"/>
            </w:tcBorders>
            <w:vAlign w:val="center"/>
          </w:tcPr>
          <w:p>
            <w:pPr>
              <w:spacing w:line="240" w:lineRule="auto"/>
              <w:ind w:firstLine="420" w:firstLineChars="200"/>
              <w:jc w:val="left"/>
              <w:rPr>
                <w:rFonts w:ascii="楷体_GB2312" w:hAnsi="Calibri" w:eastAsia="楷体_GB2312" w:cs="Times New Roman"/>
                <w:sz w:val="21"/>
                <w:szCs w:val="21"/>
              </w:rPr>
            </w:pPr>
            <w:r>
              <w:rPr>
                <w:rFonts w:hint="eastAsia" w:ascii="楷体_GB2312" w:hAnsi="Calibri" w:eastAsia="楷体_GB2312" w:cs="Times New Roman"/>
                <w:sz w:val="21"/>
                <w:szCs w:val="21"/>
              </w:rPr>
              <w:t>本单位承诺：本申请表中所填报内容和所提交材料均真实、合法、有效，并对此承担一切法律责任。</w:t>
            </w:r>
          </w:p>
          <w:p>
            <w:pPr>
              <w:spacing w:line="240" w:lineRule="auto"/>
              <w:ind w:firstLine="2158" w:firstLineChars="1028"/>
              <w:jc w:val="center"/>
              <w:rPr>
                <w:rFonts w:ascii="楷体_GB2312" w:hAnsi="Calibri" w:eastAsia="楷体_GB2312" w:cs="Times New Roman"/>
                <w:sz w:val="21"/>
                <w:szCs w:val="21"/>
              </w:rPr>
            </w:pPr>
          </w:p>
          <w:p>
            <w:pPr>
              <w:spacing w:line="240" w:lineRule="auto"/>
              <w:ind w:firstLine="2158" w:firstLineChars="1028"/>
              <w:jc w:val="center"/>
              <w:rPr>
                <w:rFonts w:ascii="楷体_GB2312" w:hAnsi="Calibri" w:eastAsia="楷体_GB2312" w:cs="Times New Roman"/>
                <w:sz w:val="21"/>
                <w:szCs w:val="21"/>
              </w:rPr>
            </w:pPr>
            <w:r>
              <w:rPr>
                <w:rFonts w:hint="eastAsia" w:ascii="楷体_GB2312" w:hAnsi="Calibri" w:eastAsia="楷体_GB2312" w:cs="Times New Roman"/>
                <w:sz w:val="21"/>
                <w:szCs w:val="21"/>
              </w:rPr>
              <w:t>单位（公章）</w:t>
            </w:r>
          </w:p>
          <w:p>
            <w:pPr>
              <w:spacing w:line="240" w:lineRule="auto"/>
              <w:ind w:firstLine="2158" w:firstLineChars="1028"/>
              <w:jc w:val="center"/>
              <w:rPr>
                <w:rFonts w:ascii="楷体_GB2312" w:hAnsi="Calibri" w:eastAsia="楷体_GB2312" w:cs="Times New Roman"/>
                <w:sz w:val="21"/>
                <w:szCs w:val="21"/>
              </w:rPr>
            </w:pPr>
            <w:r>
              <w:rPr>
                <w:rFonts w:hint="eastAsia" w:ascii="楷体_GB2312" w:hAnsi="Calibri" w:eastAsia="楷体_GB2312" w:cs="Times New Roman"/>
                <w:sz w:val="21"/>
                <w:szCs w:val="21"/>
              </w:rPr>
              <w:t>法定代表人（签字）：</w:t>
            </w:r>
          </w:p>
          <w:p>
            <w:pPr>
              <w:spacing w:line="240" w:lineRule="auto"/>
              <w:ind w:firstLine="3150" w:firstLineChars="1500"/>
              <w:jc w:val="right"/>
              <w:rPr>
                <w:rFonts w:ascii="楷体_GB2312" w:hAnsi="Calibri" w:eastAsia="楷体_GB2312" w:cs="Times New Roman"/>
                <w:sz w:val="21"/>
                <w:szCs w:val="21"/>
              </w:rPr>
            </w:pPr>
            <w:r>
              <w:rPr>
                <w:rFonts w:hint="eastAsia" w:ascii="楷体_GB2312" w:hAnsi="Calibri" w:eastAsia="楷体_GB2312" w:cs="Times New Roman"/>
                <w:sz w:val="21"/>
                <w:szCs w:val="21"/>
              </w:rPr>
              <w:t>年    月    日</w:t>
            </w:r>
          </w:p>
        </w:tc>
      </w:tr>
    </w:tbl>
    <w:p>
      <w:pPr>
        <w:spacing w:line="320" w:lineRule="exact"/>
        <w:ind w:firstLine="480" w:firstLineChars="200"/>
        <w:rPr>
          <w:rFonts w:ascii="楷体_GB2312" w:hAnsi="Calibri" w:eastAsia="楷体_GB2312"/>
          <w:sz w:val="24"/>
          <w:szCs w:val="24"/>
        </w:rPr>
      </w:pPr>
      <w:r>
        <w:rPr>
          <w:rFonts w:hint="eastAsia" w:ascii="楷体_GB2312" w:hAnsi="Calibri" w:eastAsia="楷体_GB2312"/>
          <w:sz w:val="24"/>
          <w:szCs w:val="24"/>
        </w:rPr>
        <w:t>备注：</w:t>
      </w:r>
    </w:p>
    <w:p>
      <w:pPr>
        <w:spacing w:line="320" w:lineRule="exact"/>
        <w:ind w:firstLine="480" w:firstLineChars="200"/>
        <w:rPr>
          <w:rFonts w:ascii="楷体_GB2312" w:hAnsi="Calibri" w:eastAsia="楷体_GB2312"/>
          <w:sz w:val="24"/>
          <w:szCs w:val="24"/>
        </w:rPr>
      </w:pPr>
      <w:r>
        <w:rPr>
          <w:rFonts w:hint="eastAsia" w:ascii="楷体_GB2312" w:hAnsi="Calibri" w:eastAsia="楷体_GB2312"/>
          <w:sz w:val="24"/>
          <w:szCs w:val="24"/>
        </w:rPr>
        <w:t>1.登记编号为基金管理人在中国证券投资基金业协会的登记编号。</w:t>
      </w:r>
    </w:p>
    <w:p>
      <w:pPr>
        <w:spacing w:line="320" w:lineRule="exact"/>
        <w:ind w:firstLine="480" w:firstLineChars="200"/>
        <w:rPr>
          <w:rFonts w:ascii="楷体_GB2312" w:hAnsi="Calibri" w:eastAsia="楷体_GB2312"/>
          <w:sz w:val="24"/>
          <w:szCs w:val="24"/>
        </w:rPr>
      </w:pPr>
      <w:r>
        <w:rPr>
          <w:rFonts w:hint="eastAsia" w:ascii="楷体_GB2312" w:hAnsi="Calibri" w:eastAsia="楷体_GB2312"/>
          <w:sz w:val="24"/>
          <w:szCs w:val="24"/>
        </w:rPr>
        <w:t>2.以受托管理资金投资的机构填写该部分。</w:t>
      </w:r>
    </w:p>
    <w:p>
      <w:pPr>
        <w:spacing w:line="320" w:lineRule="exact"/>
        <w:ind w:firstLine="480" w:firstLineChars="200"/>
        <w:rPr>
          <w:rFonts w:ascii="楷体_GB2312" w:hAnsi="Calibri" w:eastAsia="楷体_GB2312"/>
          <w:sz w:val="24"/>
          <w:szCs w:val="24"/>
        </w:rPr>
      </w:pPr>
      <w:r>
        <w:rPr>
          <w:rFonts w:hint="eastAsia" w:ascii="楷体_GB2312" w:hAnsi="Calibri" w:eastAsia="楷体_GB2312"/>
          <w:sz w:val="24"/>
          <w:szCs w:val="24"/>
        </w:rPr>
        <w:t>3.基金编号为</w:t>
      </w:r>
      <w:r>
        <w:rPr>
          <w:rFonts w:ascii="楷体_GB2312" w:hAnsi="Calibri" w:eastAsia="楷体_GB2312"/>
          <w:sz w:val="24"/>
          <w:szCs w:val="24"/>
        </w:rPr>
        <w:t>投资企业所对应的</w:t>
      </w:r>
      <w:r>
        <w:rPr>
          <w:rFonts w:hint="eastAsia" w:ascii="楷体_GB2312" w:hAnsi="Calibri" w:eastAsia="楷体_GB2312"/>
          <w:sz w:val="24"/>
          <w:szCs w:val="24"/>
        </w:rPr>
        <w:t>基金产品在中国证券投资基金业协会备案</w:t>
      </w:r>
    </w:p>
    <w:p>
      <w:pPr>
        <w:spacing w:line="320" w:lineRule="exact"/>
        <w:ind w:firstLine="480" w:firstLineChars="200"/>
        <w:rPr>
          <w:rFonts w:ascii="楷体_GB2312" w:hAnsi="Calibri" w:eastAsia="楷体_GB2312"/>
          <w:sz w:val="24"/>
          <w:szCs w:val="24"/>
        </w:rPr>
      </w:pPr>
      <w:r>
        <w:rPr>
          <w:rFonts w:hint="eastAsia" w:ascii="楷体_GB2312" w:hAnsi="Calibri" w:eastAsia="楷体_GB2312"/>
          <w:sz w:val="24"/>
          <w:szCs w:val="24"/>
        </w:rPr>
        <w:t>的编号。</w:t>
      </w: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rPr>
          <w:rFonts w:ascii="楷体_GB2312" w:hAnsi="Calibri" w:eastAsia="楷体_GB2312"/>
          <w:sz w:val="24"/>
          <w:szCs w:val="24"/>
        </w:rPr>
      </w:pPr>
    </w:p>
    <w:p>
      <w:pPr>
        <w:widowControl/>
        <w:suppressAutoHyphens w:val="0"/>
        <w:spacing w:line="240" w:lineRule="auto"/>
        <w:jc w:val="left"/>
        <w:rPr>
          <w:rFonts w:ascii="方正小标宋_GBK" w:eastAsia="方正小标宋_GBK"/>
          <w:sz w:val="44"/>
          <w:szCs w:val="44"/>
        </w:rPr>
      </w:pPr>
    </w:p>
    <w:p>
      <w:pPr>
        <w:widowControl/>
        <w:suppressAutoHyphens w:val="0"/>
        <w:spacing w:line="240" w:lineRule="auto"/>
        <w:jc w:val="left"/>
        <w:rPr>
          <w:rFonts w:ascii="方正小标宋_GBK" w:eastAsia="方正小标宋_GBK"/>
          <w:sz w:val="44"/>
          <w:szCs w:val="44"/>
        </w:rPr>
      </w:pPr>
    </w:p>
    <w:p>
      <w:pPr>
        <w:widowControl/>
        <w:suppressAutoHyphens w:val="0"/>
        <w:spacing w:line="600" w:lineRule="exact"/>
        <w:jc w:val="center"/>
        <w:rPr>
          <w:rFonts w:ascii="方正小标宋_GBK" w:eastAsia="方正小标宋_GBK"/>
          <w:sz w:val="44"/>
          <w:szCs w:val="44"/>
        </w:rPr>
      </w:pPr>
    </w:p>
    <w:p>
      <w:pPr>
        <w:widowControl/>
        <w:suppressAutoHyphens w:val="0"/>
        <w:spacing w:line="600" w:lineRule="exact"/>
        <w:jc w:val="center"/>
        <w:rPr>
          <w:rFonts w:ascii="方正小标宋_GBK" w:eastAsia="方正小标宋_GBK"/>
          <w:sz w:val="44"/>
          <w:szCs w:val="44"/>
        </w:rPr>
      </w:pPr>
      <w:r>
        <w:rPr>
          <w:rFonts w:hint="eastAsia" w:ascii="方正小标宋_GBK" w:eastAsia="方正小标宋_GBK"/>
          <w:sz w:val="44"/>
          <w:szCs w:val="44"/>
        </w:rPr>
        <w:t>关于长期持有所投企业股权的承诺函</w:t>
      </w:r>
    </w:p>
    <w:p>
      <w:pPr>
        <w:widowControl/>
        <w:suppressAutoHyphens w:val="0"/>
        <w:spacing w:line="600" w:lineRule="exact"/>
        <w:jc w:val="center"/>
        <w:rPr>
          <w:rFonts w:ascii="楷体_GB2312" w:eastAsia="楷体_GB2312"/>
        </w:rPr>
      </w:pPr>
      <w:r>
        <w:rPr>
          <w:rFonts w:hint="eastAsia" w:ascii="楷体_GB2312" w:eastAsia="楷体_GB2312"/>
        </w:rPr>
        <w:t>（模板）</w:t>
      </w:r>
    </w:p>
    <w:p>
      <w:pPr>
        <w:rPr>
          <w:rFonts w:hAnsi="仿宋"/>
        </w:rPr>
      </w:pPr>
    </w:p>
    <w:p>
      <w:pPr>
        <w:rPr>
          <w:rFonts w:hAnsi="仿宋"/>
        </w:rPr>
      </w:pPr>
      <w:r>
        <w:rPr>
          <w:rFonts w:hint="eastAsia" w:hAnsi="仿宋"/>
        </w:rPr>
        <w:t>市科委、中关村管委会：</w:t>
      </w:r>
    </w:p>
    <w:p>
      <w:pPr>
        <w:ind w:firstLine="707" w:firstLineChars="221"/>
      </w:pPr>
      <w:r>
        <w:rPr>
          <w:rFonts w:hint="eastAsia" w:hAnsi="仿宋"/>
        </w:rPr>
        <w:t>本机构</w:t>
      </w:r>
      <w:r>
        <w:rPr>
          <w:rFonts w:hint="eastAsia"/>
        </w:rPr>
        <w:t>承诺将持有</w:t>
      </w:r>
      <w:r>
        <w:rPr>
          <w:rFonts w:hint="eastAsia" w:hAnsi="仿宋"/>
          <w:u w:val="single"/>
        </w:rPr>
        <w:t>（所投企业全称）</w:t>
      </w:r>
      <w:r>
        <w:rPr>
          <w:rFonts w:hint="eastAsia"/>
        </w:rPr>
        <w:t>股权时间超过5年。</w:t>
      </w:r>
    </w:p>
    <w:p>
      <w:pPr>
        <w:ind w:firstLine="707" w:firstLineChars="221"/>
        <w:jc w:val="left"/>
      </w:pPr>
      <w:r>
        <w:rPr>
          <w:rFonts w:hint="eastAsia" w:hAnsi="仿宋"/>
        </w:rPr>
        <w:t>特此函至。</w:t>
      </w:r>
    </w:p>
    <w:p>
      <w:pPr>
        <w:ind w:firstLine="1280" w:firstLineChars="400"/>
        <w:jc w:val="center"/>
        <w:rPr>
          <w:rFonts w:hAnsi="仿宋"/>
        </w:rPr>
      </w:pPr>
    </w:p>
    <w:p>
      <w:pPr>
        <w:ind w:firstLine="1280" w:firstLineChars="400"/>
        <w:jc w:val="center"/>
        <w:rPr>
          <w:rFonts w:hAnsi="仿宋"/>
        </w:rPr>
      </w:pPr>
    </w:p>
    <w:p>
      <w:pPr>
        <w:ind w:firstLine="1280" w:firstLineChars="400"/>
        <w:jc w:val="center"/>
        <w:rPr>
          <w:rFonts w:hAnsi="仿宋"/>
        </w:rPr>
      </w:pPr>
      <w:r>
        <w:rPr>
          <w:rFonts w:hint="eastAsia" w:hAnsi="仿宋"/>
        </w:rPr>
        <w:t>单位（公章）</w:t>
      </w:r>
    </w:p>
    <w:p>
      <w:pPr>
        <w:ind w:firstLine="1280" w:firstLineChars="400"/>
        <w:jc w:val="center"/>
        <w:rPr>
          <w:rFonts w:hAnsi="仿宋"/>
        </w:rPr>
      </w:pPr>
      <w:r>
        <w:rPr>
          <w:rFonts w:hint="eastAsia" w:hAnsi="仿宋"/>
        </w:rPr>
        <w:t>法定代表人（签字）：</w:t>
      </w:r>
    </w:p>
    <w:p>
      <w:pPr>
        <w:widowControl/>
        <w:suppressAutoHyphens w:val="0"/>
        <w:ind w:firstLine="640" w:firstLineChars="200"/>
        <w:jc w:val="right"/>
        <w:rPr>
          <w:rFonts w:hAnsi="仿宋"/>
        </w:rPr>
      </w:pPr>
      <w:r>
        <w:rPr>
          <w:rFonts w:hint="eastAsia" w:hAnsi="仿宋"/>
        </w:rPr>
        <w:t>年    月    日</w:t>
      </w:r>
    </w:p>
    <w:p>
      <w:pPr>
        <w:pStyle w:val="4"/>
        <w:ind w:firstLine="640"/>
      </w:pPr>
    </w:p>
    <w:p>
      <w:pPr>
        <w:rPr>
          <w:rFonts w:ascii="楷体_GB2312" w:hAnsi="Calibri" w:eastAsia="楷体_GB2312"/>
          <w:sz w:val="24"/>
          <w:szCs w:val="24"/>
        </w:rPr>
      </w:pPr>
    </w:p>
    <w:p/>
    <w:sectPr>
      <w:pgSz w:w="11900" w:h="16840"/>
      <w:pgMar w:top="1440" w:right="1878" w:bottom="1440" w:left="1800"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jc0NmRiOTM2NzBkNmUxM2QzMTQwY2FhZTM0YWUifQ=="/>
  </w:docVars>
  <w:rsids>
    <w:rsidRoot w:val="00000000"/>
    <w:rsid w:val="3B95315F"/>
    <w:rsid w:val="5BD7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楷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60" w:lineRule="exact"/>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1041</Words>
  <Characters>1054</Characters>
  <Lines>0</Lines>
  <Paragraphs>0</Paragraphs>
  <TotalTime>0</TotalTime>
  <ScaleCrop>false</ScaleCrop>
  <LinksUpToDate>false</LinksUpToDate>
  <CharactersWithSpaces>1070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2021-07-08T01:32:00Z</dcterms:created>
  <dc:creator>Administrator</dc:creator>
  <cp:lastModifiedBy>无敌</cp:lastModifiedBy>
  <dcterms:modified xsi:type="dcterms:W3CDTF">2023-06-02T02:28:08Z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4D555E157EE54511AA790E2724DD148A_12</vt:lpwstr>
  </property>
</Properties>
</file>