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  <w:t>3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  <w:t>市申报2023年河北省推动生物医药产业高质量发展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  <w:t>项目汇总表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409"/>
        <w:gridCol w:w="2596"/>
        <w:gridCol w:w="1320"/>
        <w:gridCol w:w="2340"/>
        <w:gridCol w:w="2266"/>
        <w:gridCol w:w="1353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所在市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项目类型（健康消费品类/中成药单品）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单位负责人及电话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申报金额（万元）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66F6AF-B264-4D74-97C9-1CEB6AB740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66AD80F-3390-4DD0-A767-4F761661EB5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3775CE-2D3C-453E-A59E-7CB196B4DB03}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2E60F10-9B16-48AE-9824-5A453BB672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8392E35"/>
    <w:rsid w:val="08392E35"/>
    <w:rsid w:val="34C93A39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2023-07-27T02:16:00Z</dcterms:created>
  <dc:creator>薛尤嘉</dc:creator>
  <cp:lastModifiedBy>薛尤嘉</cp:lastModifiedBy>
  <dcterms:modified xsi:type="dcterms:W3CDTF">2023-07-27T02:19:17Z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4B974EAB33F74E78AE3ADD99F223A572_13</vt:lpwstr>
  </property>
</Properties>
</file>