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utoSpaceDE w:val="0"/>
        <w:autoSpaceDN w:val="0"/>
        <w:adjustRightInd w:val="0"/>
        <w:ind w:firstLine="0" w:firstLineChars="0"/>
        <w:rPr>
          <w:rFonts w:hint="default" w:ascii="Times New Roman" w:hAnsi="Times New Roman" w:eastAsia="方正小标宋简体" w:cs="Times New Roman"/>
          <w:color w:val="000000"/>
          <w:sz w:val="36"/>
          <w:szCs w:val="36"/>
          <w:lang w:val="en-US"/>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1</w:t>
      </w:r>
    </w:p>
    <w:p>
      <w:pPr>
        <w:spacing w:after="156" w:afterLines="50"/>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团体标准应用示范项目申报书</w:t>
      </w:r>
    </w:p>
    <w:tbl>
      <w:tblPr>
        <w:tblStyle w:val="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3175"/>
        <w:gridCol w:w="1895"/>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547" w:type="dxa"/>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团体标准名称</w:t>
            </w:r>
          </w:p>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（中文）</w:t>
            </w:r>
          </w:p>
        </w:tc>
        <w:tc>
          <w:tcPr>
            <w:tcW w:w="7613" w:type="dxa"/>
            <w:gridSpan w:val="3"/>
            <w:noWrap w:val="0"/>
            <w:vAlign w:val="center"/>
          </w:tcPr>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47" w:type="dxa"/>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标准编号</w:t>
            </w:r>
          </w:p>
        </w:tc>
        <w:tc>
          <w:tcPr>
            <w:tcW w:w="3175" w:type="dxa"/>
            <w:noWrap w:val="0"/>
            <w:vAlign w:val="center"/>
          </w:tcPr>
          <w:p>
            <w:pPr>
              <w:rPr>
                <w:rFonts w:hint="default" w:ascii="Times New Roman" w:hAnsi="Times New Roman" w:eastAsia="仿宋_GB2312" w:cs="Times New Roman"/>
                <w:color w:val="000000"/>
                <w:sz w:val="28"/>
                <w:szCs w:val="28"/>
              </w:rPr>
            </w:pPr>
          </w:p>
        </w:tc>
        <w:tc>
          <w:tcPr>
            <w:tcW w:w="1895" w:type="dxa"/>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发布时间</w:t>
            </w:r>
          </w:p>
          <w:p>
            <w:pPr>
              <w:snapToGrid w:val="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（年月）</w:t>
            </w:r>
          </w:p>
        </w:tc>
        <w:tc>
          <w:tcPr>
            <w:tcW w:w="2543" w:type="dxa"/>
            <w:noWrap w:val="0"/>
            <w:vAlign w:val="center"/>
          </w:tcPr>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47" w:type="dxa"/>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所属领域</w:t>
            </w:r>
          </w:p>
        </w:tc>
        <w:tc>
          <w:tcPr>
            <w:tcW w:w="7613" w:type="dxa"/>
            <w:gridSpan w:val="3"/>
            <w:noWrap w:val="0"/>
            <w:vAlign w:val="center"/>
          </w:tcPr>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47" w:type="dxa"/>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团体标准</w:t>
            </w:r>
          </w:p>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转化情况</w:t>
            </w:r>
          </w:p>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（可多选）</w:t>
            </w:r>
          </w:p>
        </w:tc>
        <w:tc>
          <w:tcPr>
            <w:tcW w:w="7613" w:type="dxa"/>
            <w:gridSpan w:val="3"/>
            <w:noWrap w:val="0"/>
            <w:vAlign w:val="top"/>
          </w:tcPr>
          <w:p>
            <w:pPr>
              <w:spacing w:line="360" w:lineRule="auto"/>
              <w:ind w:left="244" w:hanging="243" w:hangingChars="87"/>
              <w:rPr>
                <w:rFonts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□已转化为国际</w:t>
            </w:r>
            <w:r>
              <w:rPr>
                <w:rFonts w:ascii="Times New Roman" w:hAnsi="Times New Roman" w:eastAsia="仿宋_GB2312" w:cs="Times New Roman"/>
                <w:color w:val="000000"/>
                <w:sz w:val="28"/>
                <w:szCs w:val="28"/>
              </w:rPr>
              <w:t>先进</w:t>
            </w:r>
            <w:r>
              <w:rPr>
                <w:rFonts w:hint="default" w:ascii="Times New Roman" w:hAnsi="Times New Roman" w:eastAsia="仿宋_GB2312" w:cs="Times New Roman"/>
                <w:color w:val="000000"/>
                <w:sz w:val="28"/>
                <w:szCs w:val="28"/>
              </w:rPr>
              <w:t>标准,国际标准编号：</w:t>
            </w:r>
          </w:p>
          <w:p>
            <w:pPr>
              <w:spacing w:line="360" w:lineRule="auto"/>
              <w:ind w:left="244" w:hanging="243" w:hangingChars="87"/>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□已转化为国家或行业标准，标准编号：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547" w:type="dxa"/>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涉及必要专利与专利许可模式</w:t>
            </w:r>
          </w:p>
        </w:tc>
        <w:tc>
          <w:tcPr>
            <w:tcW w:w="7613" w:type="dxa"/>
            <w:gridSpan w:val="3"/>
            <w:noWrap w:val="0"/>
            <w:vAlign w:val="top"/>
          </w:tcPr>
          <w:p>
            <w:pPr>
              <w:spacing w:line="600" w:lineRule="exact"/>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1、必要专利名称（含专利号）：</w:t>
            </w:r>
          </w:p>
          <w:p>
            <w:pPr>
              <w:spacing w:line="600" w:lineRule="exact"/>
              <w:rPr>
                <w:rFonts w:ascii="Times New Roman" w:hAnsi="Times New Roman" w:eastAsia="仿宋_GB2312" w:cs="Times New Roman"/>
                <w:color w:val="000000"/>
                <w:sz w:val="28"/>
                <w:szCs w:val="28"/>
              </w:rPr>
            </w:pPr>
          </w:p>
          <w:p>
            <w:pPr>
              <w:spacing w:line="600" w:lineRule="exact"/>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2、本团体标准中的专利许可模式（从以下三项中勾选</w:t>
            </w:r>
            <w:r>
              <w:rPr>
                <w:rFonts w:ascii="Times New Roman" w:hAnsi="Times New Roman" w:eastAsia="仿宋_GB2312" w:cs="Times New Roman"/>
                <w:color w:val="000000"/>
                <w:sz w:val="28"/>
                <w:szCs w:val="28"/>
              </w:rPr>
              <w:t>，如均不是需另行说明</w:t>
            </w:r>
            <w:r>
              <w:rPr>
                <w:rFonts w:hint="default" w:ascii="Times New Roman" w:hAnsi="Times New Roman" w:eastAsia="仿宋_GB2312" w:cs="Times New Roman"/>
                <w:color w:val="000000"/>
                <w:sz w:val="28"/>
                <w:szCs w:val="28"/>
              </w:rPr>
              <w:t>）：</w:t>
            </w:r>
          </w:p>
          <w:p>
            <w:pPr>
              <w:spacing w:line="600" w:lineRule="exact"/>
              <w:ind w:left="280" w:hanging="280" w:hangingChars="100"/>
              <w:jc w:val="left"/>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□专利权人或者专利申请人同意在公平、合理、无歧视基础上，免费许可任何组织或者个人在实施该团体标准时实施其专利；</w:t>
            </w:r>
          </w:p>
          <w:p>
            <w:pPr>
              <w:spacing w:line="600" w:lineRule="exact"/>
              <w:ind w:left="280" w:hanging="280" w:hangingChars="100"/>
              <w:jc w:val="left"/>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□专利权人或者专利申请人同意在公平、合理、无歧视基础上，收费许可任何组织或者个人在实施该团体标准时实施其专利；</w:t>
            </w:r>
          </w:p>
          <w:p>
            <w:pPr>
              <w:spacing w:line="600" w:lineRule="exact"/>
              <w:ind w:left="280" w:hanging="280" w:hangingChars="100"/>
              <w:jc w:val="left"/>
              <w:rPr>
                <w:rFonts w:ascii="Times New Roman" w:hAnsi="Times New Roman" w:eastAsia="仿宋_GB2312" w:cs="Times New Roman"/>
                <w:b/>
                <w:color w:val="000000"/>
                <w:sz w:val="28"/>
                <w:szCs w:val="28"/>
              </w:rPr>
            </w:pPr>
            <w:r>
              <w:rPr>
                <w:rFonts w:hint="default" w:ascii="Times New Roman" w:hAnsi="Times New Roman" w:eastAsia="仿宋_GB2312" w:cs="Times New Roman"/>
                <w:color w:val="000000"/>
                <w:sz w:val="28"/>
                <w:szCs w:val="28"/>
              </w:rPr>
              <w:t>□专利权人或者专利申请人不同意按照以上两种方式进行专利实施许可。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547" w:type="dxa"/>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主要起草单位</w:t>
            </w:r>
          </w:p>
        </w:tc>
        <w:tc>
          <w:tcPr>
            <w:tcW w:w="7613" w:type="dxa"/>
            <w:gridSpan w:val="3"/>
            <w:noWrap w:val="0"/>
            <w:vAlign w:val="center"/>
          </w:tcPr>
          <w:p>
            <w:pPr>
              <w:jc w:val="center"/>
              <w:rPr>
                <w:rFonts w:ascii="Times New Roman" w:hAnsi="Times New Roman" w:eastAsia="仿宋_GB2312" w:cs="Times New Roman"/>
                <w:b/>
                <w:color w:val="000000"/>
                <w:sz w:val="28"/>
                <w:szCs w:val="28"/>
              </w:rPr>
            </w:pPr>
          </w:p>
        </w:tc>
      </w:tr>
    </w:tbl>
    <w:p>
      <w:pPr>
        <w:rPr>
          <w:rFonts w:ascii="Times New Roman" w:hAnsi="Times New Roman" w:cs="Times New Roman"/>
        </w:rPr>
      </w:pPr>
    </w:p>
    <w:tbl>
      <w:tblPr>
        <w:tblStyle w:val="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344"/>
        <w:gridCol w:w="3175"/>
        <w:gridCol w:w="1895"/>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547" w:type="dxa"/>
            <w:gridSpan w:val="2"/>
            <w:noWrap w:val="0"/>
            <w:vAlign w:val="center"/>
          </w:tcPr>
          <w:p>
            <w:pPr>
              <w:snapToGrid w:val="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标准制定背景</w:t>
            </w:r>
          </w:p>
        </w:tc>
        <w:tc>
          <w:tcPr>
            <w:tcW w:w="7613" w:type="dxa"/>
            <w:gridSpan w:val="3"/>
            <w:noWrap w:val="0"/>
            <w:vAlign w:val="top"/>
          </w:tcPr>
          <w:p>
            <w:pP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547" w:type="dxa"/>
            <w:gridSpan w:val="2"/>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标准主要内容及关键技术指标</w:t>
            </w:r>
          </w:p>
        </w:tc>
        <w:tc>
          <w:tcPr>
            <w:tcW w:w="7613" w:type="dxa"/>
            <w:gridSpan w:val="3"/>
            <w:noWrap w:val="0"/>
            <w:vAlign w:val="top"/>
          </w:tcPr>
          <w:p>
            <w:pPr>
              <w:numPr>
                <w:ilvl w:val="0"/>
                <w:numId w:val="1"/>
              </w:num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标准主要内容</w:t>
            </w:r>
          </w:p>
          <w:p>
            <w:pPr>
              <w:numPr>
                <w:ilvl w:val="0"/>
                <w:numId w:val="0"/>
              </w:numPr>
              <w:rPr>
                <w:rFonts w:hint="default" w:ascii="Times New Roman" w:hAnsi="Times New Roman" w:eastAsia="仿宋_GB2312" w:cs="Times New Roman"/>
                <w:color w:val="000000"/>
                <w:sz w:val="28"/>
                <w:szCs w:val="28"/>
              </w:rPr>
            </w:pPr>
          </w:p>
          <w:p>
            <w:pPr>
              <w:numPr>
                <w:ilvl w:val="0"/>
                <w:numId w:val="0"/>
              </w:numPr>
              <w:rPr>
                <w:rFonts w:hint="default" w:ascii="Times New Roman" w:hAnsi="Times New Roman" w:eastAsia="仿宋_GB2312" w:cs="Times New Roman"/>
                <w:color w:val="000000"/>
                <w:sz w:val="28"/>
                <w:szCs w:val="28"/>
              </w:rPr>
            </w:pPr>
          </w:p>
          <w:p>
            <w:pPr>
              <w:numPr>
                <w:ilvl w:val="0"/>
                <w:numId w:val="1"/>
              </w:num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关键技术指标</w:t>
            </w:r>
          </w:p>
          <w:p>
            <w:pPr>
              <w:numPr>
                <w:ilvl w:val="0"/>
                <w:numId w:val="0"/>
              </w:numPr>
              <w:rPr>
                <w:rFonts w:hint="default" w:ascii="Times New Roman" w:hAnsi="Times New Roman" w:eastAsia="仿宋_GB2312" w:cs="Times New Roman"/>
                <w:color w:val="000000"/>
                <w:sz w:val="28"/>
                <w:szCs w:val="28"/>
              </w:rPr>
            </w:pPr>
          </w:p>
          <w:p>
            <w:pPr>
              <w:numPr>
                <w:ilvl w:val="0"/>
                <w:numId w:val="0"/>
              </w:numPr>
              <w:rPr>
                <w:rFonts w:hint="default" w:ascii="Times New Roman" w:hAnsi="Times New Roman" w:eastAsia="仿宋_GB2312" w:cs="Times New Roman"/>
                <w:color w:val="000000"/>
                <w:sz w:val="28"/>
                <w:szCs w:val="28"/>
              </w:rPr>
            </w:pP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（可从创新性、先进性和国际性等方面反映标准的技术水平）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47" w:type="dxa"/>
            <w:gridSpan w:val="2"/>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与政府标准的关系</w:t>
            </w:r>
          </w:p>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(单选)</w:t>
            </w:r>
          </w:p>
        </w:tc>
        <w:tc>
          <w:tcPr>
            <w:tcW w:w="7613" w:type="dxa"/>
            <w:gridSpan w:val="3"/>
            <w:noWrap w:val="0"/>
            <w:vAlign w:val="top"/>
          </w:tcPr>
          <w:p>
            <w:pPr>
              <w:snapToGrid w:val="0"/>
              <w:ind w:left="244" w:hanging="243" w:hangingChars="87"/>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□填补国家标准或行业标准空白</w:t>
            </w:r>
          </w:p>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□技术指标严于或高于现有国家</w:t>
            </w:r>
            <w:r>
              <w:rPr>
                <w:rFonts w:hint="eastAsia" w:ascii="Times New Roman" w:hAnsi="Times New Roman" w:eastAsia="仿宋_GB2312" w:cs="Times New Roman"/>
                <w:color w:val="000000"/>
                <w:sz w:val="28"/>
                <w:szCs w:val="28"/>
                <w:lang w:eastAsia="zh-CN"/>
              </w:rPr>
              <w:t>标准</w:t>
            </w:r>
            <w:r>
              <w:rPr>
                <w:rFonts w:hint="default" w:ascii="Times New Roman" w:hAnsi="Times New Roman" w:eastAsia="仿宋_GB2312" w:cs="Times New Roman"/>
                <w:color w:val="000000"/>
                <w:sz w:val="28"/>
                <w:szCs w:val="28"/>
              </w:rPr>
              <w:t>和行业标准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1" w:hRule="atLeast"/>
        </w:trPr>
        <w:tc>
          <w:tcPr>
            <w:tcW w:w="2547" w:type="dxa"/>
            <w:gridSpan w:val="2"/>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标准应用</w:t>
            </w:r>
          </w:p>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示范效果</w:t>
            </w:r>
          </w:p>
        </w:tc>
        <w:tc>
          <w:tcPr>
            <w:tcW w:w="7613" w:type="dxa"/>
            <w:gridSpan w:val="3"/>
            <w:noWrap w:val="0"/>
            <w:vAlign w:val="top"/>
          </w:tcPr>
          <w:p>
            <w:pPr>
              <w:numPr>
                <w:ilvl w:val="0"/>
                <w:numId w:val="2"/>
              </w:num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协会/联盟应用成效</w:t>
            </w:r>
          </w:p>
          <w:p>
            <w:pPr>
              <w:numPr>
                <w:ilvl w:val="0"/>
                <w:numId w:val="0"/>
              </w:numPr>
              <w:spacing w:line="400" w:lineRule="exact"/>
              <w:rPr>
                <w:rFonts w:hint="default" w:ascii="Times New Roman" w:hAnsi="Times New Roman" w:eastAsia="仿宋_GB2312" w:cs="Times New Roman"/>
                <w:color w:val="000000"/>
                <w:sz w:val="28"/>
                <w:szCs w:val="28"/>
              </w:rPr>
            </w:pPr>
          </w:p>
          <w:p>
            <w:pPr>
              <w:spacing w:line="400" w:lineRule="exact"/>
              <w:rPr>
                <w:rFonts w:ascii="Times New Roman" w:hAnsi="Times New Roman" w:eastAsia="仿宋_GB2312" w:cs="Times New Roman"/>
                <w:color w:val="000000"/>
                <w:sz w:val="28"/>
                <w:szCs w:val="28"/>
              </w:rPr>
            </w:pPr>
          </w:p>
          <w:p>
            <w:pPr>
              <w:numPr>
                <w:ilvl w:val="0"/>
                <w:numId w:val="2"/>
              </w:num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区域应用成效（如无，可不填）</w:t>
            </w:r>
          </w:p>
          <w:p>
            <w:pPr>
              <w:numPr>
                <w:ilvl w:val="0"/>
                <w:numId w:val="0"/>
              </w:numPr>
              <w:spacing w:line="400" w:lineRule="exact"/>
              <w:rPr>
                <w:rFonts w:hint="default" w:ascii="Times New Roman" w:hAnsi="Times New Roman" w:eastAsia="仿宋_GB2312" w:cs="Times New Roman"/>
                <w:color w:val="000000"/>
                <w:sz w:val="28"/>
                <w:szCs w:val="28"/>
              </w:rPr>
            </w:pPr>
          </w:p>
          <w:p>
            <w:pPr>
              <w:spacing w:line="400" w:lineRule="exact"/>
              <w:rPr>
                <w:rFonts w:ascii="Times New Roman" w:hAnsi="Times New Roman" w:eastAsia="仿宋_GB2312" w:cs="Times New Roman"/>
                <w:color w:val="000000"/>
                <w:sz w:val="28"/>
                <w:szCs w:val="28"/>
              </w:rPr>
            </w:pPr>
          </w:p>
          <w:p>
            <w:pPr>
              <w:numPr>
                <w:ilvl w:val="0"/>
                <w:numId w:val="2"/>
              </w:num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行业应用成效（如无，可不填）</w:t>
            </w:r>
          </w:p>
          <w:p>
            <w:pPr>
              <w:numPr>
                <w:ilvl w:val="0"/>
                <w:numId w:val="0"/>
              </w:numPr>
              <w:spacing w:line="400" w:lineRule="exact"/>
              <w:rPr>
                <w:rFonts w:hint="default" w:ascii="Times New Roman" w:hAnsi="Times New Roman" w:eastAsia="仿宋_GB2312" w:cs="Times New Roman"/>
                <w:color w:val="000000"/>
                <w:sz w:val="28"/>
                <w:szCs w:val="28"/>
              </w:rPr>
            </w:pPr>
          </w:p>
          <w:p>
            <w:pPr>
              <w:spacing w:line="400" w:lineRule="exact"/>
              <w:rPr>
                <w:rFonts w:ascii="Times New Roman" w:hAnsi="Times New Roman" w:eastAsia="仿宋_GB2312" w:cs="Times New Roman"/>
                <w:color w:val="000000"/>
                <w:sz w:val="28"/>
                <w:szCs w:val="28"/>
              </w:rPr>
            </w:pPr>
          </w:p>
          <w:p>
            <w:pPr>
              <w:spacing w:line="400" w:lineRule="exact"/>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4、国际/海外应用成效（如无，可不填）</w:t>
            </w: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547" w:type="dxa"/>
            <w:gridSpan w:val="2"/>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标准应用前景</w:t>
            </w:r>
          </w:p>
        </w:tc>
        <w:tc>
          <w:tcPr>
            <w:tcW w:w="7613" w:type="dxa"/>
            <w:gridSpan w:val="3"/>
            <w:noWrap w:val="0"/>
            <w:vAlign w:val="top"/>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（描述团体标准未来应用的经济和社会效益）</w:t>
            </w: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03" w:type="dxa"/>
            <w:vMerge w:val="restart"/>
            <w:noWrap w:val="0"/>
            <w:vAlign w:val="center"/>
          </w:tcPr>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申报</w:t>
            </w:r>
          </w:p>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w:t>
            </w:r>
          </w:p>
        </w:tc>
        <w:tc>
          <w:tcPr>
            <w:tcW w:w="1344" w:type="dxa"/>
            <w:noWrap w:val="0"/>
            <w:vAlign w:val="top"/>
          </w:tcPr>
          <w:p>
            <w:pPr>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联系人</w:t>
            </w:r>
          </w:p>
        </w:tc>
        <w:tc>
          <w:tcPr>
            <w:tcW w:w="3175" w:type="dxa"/>
            <w:noWrap w:val="0"/>
            <w:vAlign w:val="center"/>
          </w:tcPr>
          <w:p>
            <w:pPr>
              <w:rPr>
                <w:rFonts w:ascii="Times New Roman" w:hAnsi="Times New Roman" w:eastAsia="仿宋_GB2312" w:cs="Times New Roman"/>
                <w:color w:val="000000"/>
                <w:sz w:val="28"/>
                <w:szCs w:val="28"/>
              </w:rPr>
            </w:pPr>
          </w:p>
        </w:tc>
        <w:tc>
          <w:tcPr>
            <w:tcW w:w="1895" w:type="dxa"/>
            <w:noWrap w:val="0"/>
            <w:vAlign w:val="top"/>
          </w:tcPr>
          <w:p>
            <w:pPr>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手机号码</w:t>
            </w:r>
          </w:p>
        </w:tc>
        <w:tc>
          <w:tcPr>
            <w:tcW w:w="2543" w:type="dxa"/>
            <w:noWrap w:val="0"/>
            <w:vAlign w:val="center"/>
          </w:tcPr>
          <w:p>
            <w:pP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203" w:type="dxa"/>
            <w:vMerge w:val="continue"/>
            <w:noWrap w:val="0"/>
            <w:vAlign w:val="top"/>
          </w:tcPr>
          <w:p>
            <w:pPr>
              <w:jc w:val="center"/>
              <w:rPr>
                <w:rFonts w:ascii="Times New Roman" w:hAnsi="Times New Roman" w:eastAsia="仿宋_GB2312" w:cs="Times New Roman"/>
                <w:color w:val="000000"/>
                <w:sz w:val="28"/>
                <w:szCs w:val="28"/>
              </w:rPr>
            </w:pPr>
          </w:p>
        </w:tc>
        <w:tc>
          <w:tcPr>
            <w:tcW w:w="1344" w:type="dxa"/>
            <w:noWrap w:val="0"/>
            <w:vAlign w:val="top"/>
          </w:tcPr>
          <w:p>
            <w:pPr>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电子邮箱</w:t>
            </w:r>
          </w:p>
        </w:tc>
        <w:tc>
          <w:tcPr>
            <w:tcW w:w="3175" w:type="dxa"/>
            <w:noWrap w:val="0"/>
            <w:vAlign w:val="center"/>
          </w:tcPr>
          <w:p>
            <w:pPr>
              <w:rPr>
                <w:rFonts w:ascii="Times New Roman" w:hAnsi="Times New Roman" w:eastAsia="仿宋_GB2312" w:cs="Times New Roman"/>
                <w:color w:val="000000"/>
                <w:sz w:val="28"/>
                <w:szCs w:val="28"/>
              </w:rPr>
            </w:pPr>
          </w:p>
        </w:tc>
        <w:tc>
          <w:tcPr>
            <w:tcW w:w="1895" w:type="dxa"/>
            <w:noWrap w:val="0"/>
            <w:vAlign w:val="top"/>
          </w:tcPr>
          <w:p>
            <w:pPr>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传    真</w:t>
            </w:r>
          </w:p>
        </w:tc>
        <w:tc>
          <w:tcPr>
            <w:tcW w:w="2543" w:type="dxa"/>
            <w:noWrap w:val="0"/>
            <w:vAlign w:val="center"/>
          </w:tcPr>
          <w:p>
            <w:pP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203" w:type="dxa"/>
            <w:vMerge w:val="continue"/>
            <w:noWrap w:val="0"/>
            <w:vAlign w:val="center"/>
          </w:tcPr>
          <w:p>
            <w:pPr>
              <w:snapToGrid w:val="0"/>
              <w:jc w:val="center"/>
              <w:rPr>
                <w:rFonts w:ascii="Times New Roman" w:hAnsi="Times New Roman" w:eastAsia="仿宋_GB2312" w:cs="Times New Roman"/>
                <w:color w:val="000000"/>
                <w:sz w:val="28"/>
                <w:szCs w:val="28"/>
              </w:rPr>
            </w:pPr>
          </w:p>
        </w:tc>
        <w:tc>
          <w:tcPr>
            <w:tcW w:w="8957" w:type="dxa"/>
            <w:gridSpan w:val="4"/>
            <w:noWrap w:val="0"/>
            <w:vAlign w:val="center"/>
          </w:tcPr>
          <w:p>
            <w:pPr>
              <w:jc w:val="right"/>
              <w:rPr>
                <w:rFonts w:hint="default" w:ascii="Times New Roman" w:hAnsi="Times New Roman" w:eastAsia="仿宋_GB2312" w:cs="Times New Roman"/>
                <w:color w:val="000000"/>
                <w:sz w:val="28"/>
                <w:szCs w:val="28"/>
              </w:rPr>
            </w:pPr>
          </w:p>
          <w:p>
            <w:pPr>
              <w:jc w:val="right"/>
              <w:rPr>
                <w:rFonts w:hint="default" w:ascii="Times New Roman" w:hAnsi="Times New Roman" w:eastAsia="仿宋_GB2312" w:cs="Times New Roman"/>
                <w:color w:val="000000"/>
                <w:sz w:val="28"/>
                <w:szCs w:val="28"/>
              </w:rPr>
            </w:pPr>
          </w:p>
          <w:p>
            <w:pPr>
              <w:jc w:val="right"/>
              <w:rPr>
                <w:rFonts w:hint="default" w:ascii="Times New Roman" w:hAnsi="Times New Roman" w:eastAsia="仿宋_GB2312" w:cs="Times New Roman"/>
                <w:color w:val="000000"/>
                <w:sz w:val="28"/>
                <w:szCs w:val="28"/>
              </w:rPr>
            </w:pPr>
          </w:p>
          <w:p>
            <w:pPr>
              <w:jc w:val="righ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03" w:type="dxa"/>
            <w:vMerge w:val="restart"/>
            <w:noWrap w:val="0"/>
            <w:vAlign w:val="center"/>
          </w:tcPr>
          <w:p>
            <w:pPr>
              <w:snapToGrid w:val="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推荐</w:t>
            </w:r>
          </w:p>
          <w:p>
            <w:pPr>
              <w:snapToGrid w:val="0"/>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w:t>
            </w:r>
          </w:p>
        </w:tc>
        <w:tc>
          <w:tcPr>
            <w:tcW w:w="1344" w:type="dxa"/>
            <w:noWrap w:val="0"/>
            <w:vAlign w:val="top"/>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联系人</w:t>
            </w:r>
          </w:p>
        </w:tc>
        <w:tc>
          <w:tcPr>
            <w:tcW w:w="3175" w:type="dxa"/>
            <w:noWrap w:val="0"/>
            <w:vAlign w:val="top"/>
          </w:tcPr>
          <w:p>
            <w:pPr>
              <w:jc w:val="center"/>
              <w:rPr>
                <w:rFonts w:ascii="Times New Roman" w:hAnsi="Times New Roman" w:eastAsia="仿宋_GB2312" w:cs="Times New Roman"/>
                <w:color w:val="000000"/>
                <w:sz w:val="28"/>
                <w:szCs w:val="28"/>
              </w:rPr>
            </w:pPr>
          </w:p>
        </w:tc>
        <w:tc>
          <w:tcPr>
            <w:tcW w:w="1895" w:type="dxa"/>
            <w:noWrap w:val="0"/>
            <w:vAlign w:val="top"/>
          </w:tcPr>
          <w:p>
            <w:pPr>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联系电话</w:t>
            </w:r>
          </w:p>
        </w:tc>
        <w:tc>
          <w:tcPr>
            <w:tcW w:w="2543" w:type="dxa"/>
            <w:noWrap w:val="0"/>
            <w:vAlign w:val="top"/>
          </w:tcPr>
          <w:p>
            <w:pPr>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1203" w:type="dxa"/>
            <w:vMerge w:val="continue"/>
            <w:noWrap w:val="0"/>
            <w:vAlign w:val="center"/>
          </w:tcPr>
          <w:p>
            <w:pPr>
              <w:snapToGrid w:val="0"/>
              <w:jc w:val="center"/>
              <w:rPr>
                <w:rFonts w:ascii="Times New Roman" w:hAnsi="Times New Roman" w:eastAsia="仿宋_GB2312" w:cs="Times New Roman"/>
                <w:color w:val="000000"/>
                <w:sz w:val="28"/>
                <w:szCs w:val="28"/>
              </w:rPr>
            </w:pPr>
          </w:p>
        </w:tc>
        <w:tc>
          <w:tcPr>
            <w:tcW w:w="8957" w:type="dxa"/>
            <w:gridSpan w:val="4"/>
            <w:noWrap w:val="0"/>
            <w:vAlign w:val="top"/>
          </w:tcPr>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（推荐意见）</w:t>
            </w: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p>
            <w:pPr>
              <w:rPr>
                <w:rFonts w:hint="default" w:ascii="Times New Roman" w:hAnsi="Times New Roman" w:eastAsia="仿宋_GB2312" w:cs="Times New Roman"/>
                <w:color w:val="000000"/>
                <w:sz w:val="28"/>
                <w:szCs w:val="28"/>
              </w:rPr>
            </w:pPr>
          </w:p>
          <w:p>
            <w:pPr>
              <w:jc w:val="righ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（盖公章）</w:t>
            </w:r>
          </w:p>
        </w:tc>
      </w:tr>
    </w:tbl>
    <w:p>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68805A-A609-431E-8B4F-B57D8C124F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69CA4D7-7F27-458B-A835-5FC41674F8B1}"/>
  </w:font>
  <w:font w:name="方正大标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51B5D09E-924C-43A1-B5DB-7044E07329E5}"/>
  </w:font>
  <w:font w:name="仿宋_GB2312">
    <w:panose1 w:val="02010609030101010101"/>
    <w:charset w:val="86"/>
    <w:family w:val="modern"/>
    <w:pitch w:val="default"/>
    <w:sig w:usb0="00000001" w:usb1="080E0000" w:usb2="00000000" w:usb3="00000000" w:csb0="00040000" w:csb1="00000000"/>
    <w:embedRegular r:id="rId4" w:fontKey="{BB728FEC-992E-4593-AB60-2BAC657C0C6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F187F"/>
    <w:multiLevelType w:val="singleLevel"/>
    <w:tmpl w:val="977F187F"/>
    <w:lvl w:ilvl="0" w:tentative="0">
      <w:start w:val="1"/>
      <w:numFmt w:val="decimal"/>
      <w:suff w:val="nothing"/>
      <w:lvlText w:val="%1、"/>
      <w:lvlJc w:val="left"/>
    </w:lvl>
  </w:abstractNum>
  <w:abstractNum w:abstractNumId="1">
    <w:nsid w:val="E7FD8AA3"/>
    <w:multiLevelType w:val="singleLevel"/>
    <w:tmpl w:val="E7FD8AA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1BBA48D5"/>
    <w:rsid w:val="1BBA48D5"/>
    <w:rsid w:val="5BBF76D9"/>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240" w:lineRule="auto"/>
      <w:jc w:val="center"/>
      <w:outlineLvl w:val="0"/>
    </w:pPr>
    <w:rPr>
      <w:rFonts w:eastAsia="方正大标宋简体" w:asciiTheme="minorAscii" w:hAnsiTheme="minorAscii"/>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列出段落2"/>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2023-07-07T09:30:00Z</dcterms:created>
  <dc:creator>薛尤嘉</dc:creator>
  <cp:lastModifiedBy>薛尤嘉</cp:lastModifiedBy>
  <dcterms:modified xsi:type="dcterms:W3CDTF">2023-07-07T09:30:28Z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04DBA81F060A42259A6FCC75ED1FBE49_11</vt:lpwstr>
  </property>
</Properties>
</file>