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shd w:val="clear" w:color="auto" w:fill="auto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bookmark0"/>
      <w:bookmarkStart w:id="1" w:name="bookmark1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pStyle w:val="5"/>
        <w:keepNext/>
        <w:keepLines/>
        <w:shd w:val="clear" w:color="auto" w:fil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pStyle w:val="5"/>
        <w:keepNext/>
        <w:keepLines/>
        <w:shd w:val="clear" w:color="auto" w:fil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中关村示范区各分园产业定位</w:t>
      </w:r>
      <w:bookmarkEnd w:id="0"/>
      <w:bookmarkEnd w:id="1"/>
    </w:p>
    <w:p>
      <w:pPr>
        <w:pStyle w:val="5"/>
        <w:keepNext/>
        <w:keepLines/>
        <w:shd w:val="clear" w:color="auto" w:fil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66"/>
        <w:gridCol w:w="40"/>
        <w:gridCol w:w="3786"/>
        <w:gridCol w:w="358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tblHeader/>
          <w:jc w:val="center"/>
        </w:trPr>
        <w:tc>
          <w:tcPr>
            <w:tcW w:w="1166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分园</w:t>
            </w:r>
          </w:p>
        </w:tc>
        <w:tc>
          <w:tcPr>
            <w:tcW w:w="38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主导产业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培育产业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W w:w="1166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东城园</w:t>
            </w:r>
          </w:p>
        </w:tc>
        <w:tc>
          <w:tcPr>
            <w:tcW w:w="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nil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ind w:firstLine="14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>新一代信息技术：大数据、下一代通</w:t>
            </w:r>
          </w:p>
          <w:p>
            <w:pPr>
              <w:pStyle w:val="7"/>
              <w:shd w:val="clear" w:color="auto" w:fill="auto"/>
              <w:ind w:firstLine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信和网络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>现代服务业：文化科技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W w:w="1166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西城园</w:t>
            </w:r>
          </w:p>
        </w:tc>
        <w:tc>
          <w:tcPr>
            <w:tcW w:w="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nil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ind w:firstLine="14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>现代服务业：金融科技、研发设计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>新一代信息技术：大数据</w:t>
            </w:r>
          </w:p>
          <w:p>
            <w:pPr>
              <w:pStyle w:val="7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>现代服务业：文化科技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6" w:hRule="exact"/>
          <w:jc w:val="center"/>
        </w:trPr>
        <w:tc>
          <w:tcPr>
            <w:tcW w:w="1166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朝阳园</w:t>
            </w:r>
          </w:p>
        </w:tc>
        <w:tc>
          <w:tcPr>
            <w:tcW w:w="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nil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59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>新一代信息技术：人工智能、大数据、云计算、下一代通信网络、工业互联网与物联网、集成电路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59" w:lineRule="exact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>生物与健康：创新药物</w:t>
            </w:r>
          </w:p>
          <w:p>
            <w:pPr>
              <w:pStyle w:val="7"/>
              <w:shd w:val="clear" w:color="auto" w:fill="auto"/>
              <w:spacing w:line="259" w:lineRule="exact"/>
              <w:ind w:left="320" w:hanging="320"/>
              <w:jc w:val="both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>现代服务业：科技咨询服务、文化科技、消费科技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86" w:hRule="exact"/>
          <w:jc w:val="center"/>
        </w:trPr>
        <w:tc>
          <w:tcPr>
            <w:tcW w:w="1166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海淀园</w:t>
            </w:r>
          </w:p>
        </w:tc>
        <w:tc>
          <w:tcPr>
            <w:tcW w:w="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nil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59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>新一代信息技术：人工智能、大数据、云计算、下一代通信和网络、集成电路、区块链、网络信息安全</w:t>
            </w:r>
          </w:p>
          <w:p>
            <w:pPr>
              <w:pStyle w:val="7"/>
              <w:shd w:val="clear" w:color="auto" w:fill="auto"/>
              <w:spacing w:line="259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>生物与健康：创新药物、高端医疗器械、健康服务</w:t>
            </w:r>
          </w:p>
          <w:p>
            <w:pPr>
              <w:pStyle w:val="7"/>
              <w:shd w:val="clear" w:color="auto" w:fill="auto"/>
              <w:spacing w:line="259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>现代交通：智能网联汽车与智能出行</w:t>
            </w:r>
          </w:p>
          <w:p>
            <w:pPr>
              <w:pStyle w:val="7"/>
              <w:shd w:val="clear" w:color="auto" w:fill="auto"/>
              <w:spacing w:line="259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>现代服务业：研发服务、创业孵化服务、科技咨询服务、金融科技、文化科技、消费科技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59" w:lineRule="exact"/>
              <w:ind w:left="320" w:hanging="320"/>
              <w:jc w:val="both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>新材料：前沿新材料、关键战略材料、先进基础材料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tcW w:w="1166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丰台园</w:t>
            </w:r>
          </w:p>
        </w:tc>
        <w:tc>
          <w:tcPr>
            <w:tcW w:w="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nil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ind w:firstLine="14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>现代交通：轨道交通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>先进制造：智能装备、航空航天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W w:w="1166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石景山园</w:t>
            </w:r>
          </w:p>
        </w:tc>
        <w:tc>
          <w:tcPr>
            <w:tcW w:w="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nil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ind w:firstLine="14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>新一代信息技术：工业互联网与物联</w:t>
            </w:r>
          </w:p>
          <w:p>
            <w:pPr>
              <w:pStyle w:val="7"/>
              <w:shd w:val="clear" w:color="auto" w:fill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网、虚拟现实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>现代服务业：金融科技、体育科技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W w:w="1166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通州园</w:t>
            </w:r>
          </w:p>
        </w:tc>
        <w:tc>
          <w:tcPr>
            <w:tcW w:w="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nil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ind w:firstLine="14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>现代服务业：城市科技、创意设计、</w:t>
            </w:r>
          </w:p>
          <w:p>
            <w:pPr>
              <w:pStyle w:val="7"/>
              <w:shd w:val="clear" w:color="auto" w:fill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金融科技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>新一代信息技术：网络信息安全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5" w:hRule="exact"/>
          <w:jc w:val="center"/>
        </w:trPr>
        <w:tc>
          <w:tcPr>
            <w:tcW w:w="1166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顺义园</w:t>
            </w:r>
          </w:p>
        </w:tc>
        <w:tc>
          <w:tcPr>
            <w:tcW w:w="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nil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59" w:lineRule="exact"/>
              <w:ind w:left="140"/>
              <w:jc w:val="both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>先进制造：智能装备、新能源汽车、航空航天</w:t>
            </w:r>
          </w:p>
          <w:p>
            <w:pPr>
              <w:pStyle w:val="7"/>
              <w:shd w:val="clear" w:color="auto" w:fill="auto"/>
              <w:spacing w:line="259" w:lineRule="exact"/>
              <w:ind w:left="140"/>
              <w:jc w:val="both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>现代交通：导航与位置服务、智慧物</w:t>
            </w:r>
          </w:p>
          <w:p>
            <w:pPr>
              <w:pStyle w:val="7"/>
              <w:shd w:val="clear" w:color="auto" w:fill="auto"/>
              <w:spacing w:line="259" w:lineRule="exact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流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>新材料：第三代半导体材料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W w:w="1166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大兴园</w:t>
            </w:r>
          </w:p>
        </w:tc>
        <w:tc>
          <w:tcPr>
            <w:tcW w:w="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nil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ind w:firstLine="14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>生物与健康：创新药物、高端医疗器</w:t>
            </w:r>
          </w:p>
          <w:p>
            <w:pPr>
              <w:pStyle w:val="7"/>
              <w:shd w:val="clear" w:color="auto" w:fill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械、精准医疗、健康服务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>先进制造：智能装备</w:t>
            </w:r>
          </w:p>
          <w:p>
            <w:pPr>
              <w:pStyle w:val="7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>现代服务业：文化科技、研发服务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86" w:hRule="exact"/>
          <w:jc w:val="center"/>
        </w:trPr>
        <w:tc>
          <w:tcPr>
            <w:tcW w:w="1166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亦庄园</w:t>
            </w:r>
          </w:p>
        </w:tc>
        <w:tc>
          <w:tcPr>
            <w:tcW w:w="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nil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60" w:lineRule="exact"/>
              <w:ind w:left="140"/>
            </w:pPr>
            <w:r>
              <w:rPr>
                <w:rFonts w:ascii="Arial" w:hAnsi="Arial" w:eastAsia="Arial" w:cs="Arial"/>
              </w:rPr>
              <w:t>•</w:t>
            </w:r>
            <w:r>
              <w:t>先进制造：机器人、智能装备、新能源汽车、航空航天、智能终端</w:t>
            </w:r>
          </w:p>
          <w:p>
            <w:pPr>
              <w:pStyle w:val="7"/>
              <w:shd w:val="clear" w:color="auto" w:fill="auto"/>
              <w:spacing w:line="260" w:lineRule="exact"/>
              <w:ind w:left="140"/>
            </w:pPr>
            <w:r>
              <w:rPr>
                <w:rFonts w:ascii="Arial" w:hAnsi="Arial" w:eastAsia="Arial" w:cs="Arial"/>
              </w:rPr>
              <w:t>•</w:t>
            </w:r>
            <w:r>
              <w:t>新一代信息技术：集成电路、网络信息安全、人工智能、云计算、下一代通信和网络、工业互联网与物联网</w:t>
            </w:r>
          </w:p>
          <w:p>
            <w:pPr>
              <w:pStyle w:val="7"/>
              <w:shd w:val="clear" w:color="auto" w:fill="auto"/>
              <w:spacing w:line="260" w:lineRule="exact"/>
              <w:ind w:left="140"/>
            </w:pPr>
            <w:r>
              <w:rPr>
                <w:rFonts w:ascii="Arial" w:hAnsi="Arial" w:eastAsia="Arial" w:cs="Arial"/>
              </w:rPr>
              <w:t>•</w:t>
            </w:r>
            <w:r>
              <w:t>生物与健康：创新药物、高端医疗器械、精准医疗、健康服务</w:t>
            </w:r>
          </w:p>
          <w:p>
            <w:pPr>
              <w:pStyle w:val="7"/>
              <w:shd w:val="clear" w:color="auto" w:fill="auto"/>
              <w:spacing w:line="260" w:lineRule="exact"/>
              <w:ind w:left="140"/>
            </w:pPr>
            <w:r>
              <w:rPr>
                <w:rFonts w:ascii="Arial" w:hAnsi="Arial" w:eastAsia="Arial" w:cs="Arial"/>
              </w:rPr>
              <w:t>•</w:t>
            </w:r>
            <w:r>
              <w:t>现代交通：智能网联汽车与智能出行、导航与位置服务、智慧物流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64" w:lineRule="exact"/>
              <w:ind w:left="320" w:hanging="320"/>
              <w:jc w:val="both"/>
            </w:pPr>
            <w:r>
              <w:rPr>
                <w:rFonts w:ascii="Arial" w:hAnsi="Arial" w:eastAsia="Arial" w:cs="Arial"/>
              </w:rPr>
              <w:t>•</w:t>
            </w:r>
            <w:r>
              <w:t>新能源与节能环保：清洁能源、能源互联网、先进环保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78" w:hRule="exact"/>
          <w:jc w:val="center"/>
        </w:trPr>
        <w:tc>
          <w:tcPr>
            <w:tcW w:w="1166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昌平园</w:t>
            </w:r>
          </w:p>
        </w:tc>
        <w:tc>
          <w:tcPr>
            <w:tcW w:w="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nil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59" w:lineRule="exact"/>
              <w:ind w:left="140"/>
            </w:pPr>
            <w:r>
              <w:rPr>
                <w:rFonts w:ascii="Arial" w:hAnsi="Arial" w:eastAsia="Arial" w:cs="Arial"/>
              </w:rPr>
              <w:t>•</w:t>
            </w:r>
            <w:r>
              <w:t>新能源与节能环保：能源互联网、高效节能、先进环保</w:t>
            </w:r>
          </w:p>
          <w:p>
            <w:pPr>
              <w:pStyle w:val="7"/>
              <w:shd w:val="clear" w:color="auto" w:fill="auto"/>
              <w:spacing w:line="259" w:lineRule="exact"/>
              <w:ind w:left="140"/>
            </w:pPr>
            <w:r>
              <w:rPr>
                <w:rFonts w:ascii="Arial" w:hAnsi="Arial" w:eastAsia="Arial" w:cs="Arial"/>
              </w:rPr>
              <w:t>•</w:t>
            </w:r>
            <w:r>
              <w:t>生物与健康：创新药物、高端医疗器械、精准医疗、健康服务</w:t>
            </w:r>
          </w:p>
          <w:p>
            <w:pPr>
              <w:pStyle w:val="7"/>
              <w:shd w:val="clear" w:color="auto" w:fill="auto"/>
              <w:spacing w:line="259" w:lineRule="exact"/>
              <w:ind w:left="140"/>
            </w:pPr>
            <w:r>
              <w:rPr>
                <w:rFonts w:ascii="Arial" w:hAnsi="Arial" w:eastAsia="Arial" w:cs="Arial"/>
              </w:rPr>
              <w:t>•</w:t>
            </w:r>
            <w:r>
              <w:t>先进制造：智能装备、智能终端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59" w:lineRule="exact"/>
              <w:ind w:left="320" w:hanging="320"/>
              <w:jc w:val="both"/>
            </w:pPr>
            <w:r>
              <w:rPr>
                <w:rFonts w:ascii="Arial" w:hAnsi="Arial" w:eastAsia="Arial" w:cs="Arial"/>
              </w:rPr>
              <w:t>•</w:t>
            </w:r>
            <w:r>
              <w:t>新一代信息技术：下一代通信和网络、工业互联网与物联网</w:t>
            </w:r>
          </w:p>
        </w:tc>
      </w:tr>
    </w:tbl>
    <w:p>
      <w:pPr>
        <w:spacing w:line="1" w:lineRule="exact"/>
        <w:rPr>
          <w:sz w:val="2"/>
          <w:szCs w:val="2"/>
          <w:lang w:eastAsia="zh-CN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81"/>
        <w:gridCol w:w="3826"/>
        <w:gridCol w:w="357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5" w:hRule="exact"/>
          <w:jc w:val="center"/>
        </w:trPr>
        <w:tc>
          <w:tcPr>
            <w:tcW w:w="118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房山园</w:t>
            </w: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59" w:lineRule="exact"/>
              <w:ind w:left="320" w:hanging="320"/>
            </w:pPr>
            <w:r>
              <w:rPr>
                <w:rFonts w:ascii="Arial" w:hAnsi="Arial" w:eastAsia="Arial" w:cs="Arial"/>
              </w:rPr>
              <w:t>•</w:t>
            </w:r>
            <w:r>
              <w:t>新材料：石墨烯、新型显示材料、先进化工材料</w:t>
            </w:r>
          </w:p>
          <w:p>
            <w:pPr>
              <w:pStyle w:val="7"/>
              <w:shd w:val="clear" w:color="auto" w:fill="auto"/>
              <w:spacing w:line="259" w:lineRule="exact"/>
              <w:ind w:left="320" w:hanging="320"/>
            </w:pPr>
            <w:r>
              <w:rPr>
                <w:rFonts w:ascii="Arial" w:hAnsi="Arial" w:eastAsia="Arial" w:cs="Arial"/>
              </w:rPr>
              <w:t>•</w:t>
            </w:r>
            <w:r>
              <w:t>先进制造：智能装备、新能源汽车、无人机、智能终端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59" w:lineRule="exact"/>
              <w:ind w:left="320" w:hanging="320"/>
            </w:pPr>
            <w:r>
              <w:rPr>
                <w:rFonts w:ascii="Arial" w:hAnsi="Arial" w:eastAsia="Arial" w:cs="Arial"/>
              </w:rPr>
              <w:t>•</w:t>
            </w:r>
            <w:r>
              <w:t>生物与健康：中医药、高端医疗器械、健康服务</w:t>
            </w:r>
          </w:p>
          <w:p>
            <w:pPr>
              <w:pStyle w:val="7"/>
              <w:shd w:val="clear" w:color="auto" w:fill="auto"/>
              <w:spacing w:line="259" w:lineRule="exact"/>
            </w:pPr>
            <w:r>
              <w:rPr>
                <w:rFonts w:ascii="Arial" w:hAnsi="Arial" w:eastAsia="Arial" w:cs="Arial"/>
              </w:rPr>
              <w:t>•</w:t>
            </w:r>
            <w:r>
              <w:t>现代服务业：金融科技、文化科技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6" w:hRule="exact"/>
          <w:jc w:val="center"/>
        </w:trPr>
        <w:tc>
          <w:tcPr>
            <w:tcW w:w="118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ind w:firstLine="180"/>
            </w:pPr>
            <w:r>
              <w:rPr>
                <w:b/>
                <w:bCs/>
              </w:rPr>
              <w:t>门头沟园</w:t>
            </w: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shd w:val="clear" w:color="auto" w:fill="auto"/>
            </w:pPr>
            <w:r>
              <w:rPr>
                <w:rFonts w:ascii="Arial" w:hAnsi="Arial" w:eastAsia="Arial" w:cs="Arial"/>
              </w:rPr>
              <w:t>•</w:t>
            </w:r>
            <w:r>
              <w:t>先进制造：智能装备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shd w:val="clear" w:color="auto" w:fill="auto"/>
            </w:pPr>
            <w:r>
              <w:rPr>
                <w:rFonts w:ascii="Arial" w:hAnsi="Arial" w:eastAsia="Arial" w:cs="Arial"/>
              </w:rPr>
              <w:t>•</w:t>
            </w:r>
            <w:r>
              <w:t>生物与健康：创新药物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W w:w="118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平谷园</w:t>
            </w: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</w:pPr>
            <w:r>
              <w:rPr>
                <w:rFonts w:ascii="Arial" w:hAnsi="Arial" w:eastAsia="Arial" w:cs="Arial"/>
              </w:rPr>
              <w:t>•</w:t>
            </w:r>
            <w:r>
              <w:t>生物与健康：生物农业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shd w:val="clear" w:color="auto" w:fill="auto"/>
            </w:pPr>
            <w:r>
              <w:rPr>
                <w:rFonts w:ascii="Arial" w:hAnsi="Arial" w:eastAsia="Arial" w:cs="Arial"/>
              </w:rPr>
              <w:t>•</w:t>
            </w:r>
            <w:r>
              <w:t>先进制造：无人机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1" w:hRule="exact"/>
          <w:jc w:val="center"/>
        </w:trPr>
        <w:tc>
          <w:tcPr>
            <w:tcW w:w="118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怀柔园</w:t>
            </w: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</w:pPr>
            <w:r>
              <w:rPr>
                <w:rFonts w:ascii="Arial" w:hAnsi="Arial" w:eastAsia="Arial" w:cs="Arial"/>
              </w:rPr>
              <w:t>•</w:t>
            </w:r>
            <w:r>
              <w:t>先进制造：科学仪器和传感器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59" w:lineRule="exact"/>
            </w:pPr>
            <w:r>
              <w:rPr>
                <w:rFonts w:ascii="Arial" w:hAnsi="Arial" w:eastAsia="Arial" w:cs="Arial"/>
              </w:rPr>
              <w:t>•</w:t>
            </w:r>
            <w:r>
              <w:t>现代服务业：研发服务</w:t>
            </w:r>
          </w:p>
          <w:p>
            <w:pPr>
              <w:pStyle w:val="7"/>
              <w:shd w:val="clear" w:color="auto" w:fill="auto"/>
              <w:spacing w:line="259" w:lineRule="exact"/>
              <w:ind w:left="320" w:hanging="320"/>
            </w:pPr>
            <w:r>
              <w:rPr>
                <w:rFonts w:ascii="Arial" w:hAnsi="Arial" w:eastAsia="Arial" w:cs="Arial"/>
              </w:rPr>
              <w:t>•</w:t>
            </w:r>
            <w:r>
              <w:t>新材料：高性能纳米材料、关键战略材料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W w:w="118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密云园</w:t>
            </w: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59" w:lineRule="exact"/>
              <w:ind w:left="320" w:hanging="320"/>
            </w:pPr>
            <w:r>
              <w:rPr>
                <w:rFonts w:ascii="Arial" w:hAnsi="Arial" w:eastAsia="Arial" w:cs="Arial"/>
              </w:rPr>
              <w:t>•</w:t>
            </w:r>
            <w:r>
              <w:t>新能源与节能环保：高效节能、先进环保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</w:pPr>
            <w:r>
              <w:rPr>
                <w:rFonts w:ascii="Arial" w:hAnsi="Arial" w:eastAsia="Arial" w:cs="Arial"/>
              </w:rPr>
              <w:t>•</w:t>
            </w:r>
            <w:r>
              <w:t>生物与健康：健康服务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118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延庆园</w:t>
            </w: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59" w:lineRule="exact"/>
              <w:ind w:left="320" w:hanging="320"/>
            </w:pPr>
            <w:r>
              <w:rPr>
                <w:rFonts w:ascii="Arial" w:hAnsi="Arial" w:eastAsia="Arial" w:cs="Arial"/>
              </w:rPr>
              <w:t>•</w:t>
            </w:r>
            <w:r>
              <w:t>新能源与节能环保：清洁能源、能源互联网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shd w:val="clear" w:color="auto" w:fill="auto"/>
            </w:pPr>
            <w:r>
              <w:rPr>
                <w:rFonts w:ascii="Arial" w:hAnsi="Arial" w:eastAsia="Arial" w:cs="Arial"/>
              </w:rPr>
              <w:t>•</w:t>
            </w:r>
            <w:r>
              <w:t>生物与健康：园艺科技</w:t>
            </w:r>
          </w:p>
          <w:p>
            <w:pPr>
              <w:pStyle w:val="7"/>
              <w:shd w:val="clear" w:color="auto" w:fill="auto"/>
            </w:pPr>
            <w:r>
              <w:rPr>
                <w:rFonts w:ascii="Arial" w:hAnsi="Arial" w:eastAsia="Arial" w:cs="Arial"/>
              </w:rPr>
              <w:t>•</w:t>
            </w:r>
            <w:r>
              <w:t>现代服务业：体育科技</w:t>
            </w:r>
          </w:p>
        </w:tc>
      </w:tr>
    </w:tbl>
    <w:p>
      <w:pPr>
        <w:rPr>
          <w:lang w:eastAsia="zh-CN"/>
        </w:rPr>
      </w:pPr>
    </w:p>
    <w:sectPr>
      <w:pgSz w:w="11900" w:h="16840"/>
      <w:pgMar w:top="1669" w:right="1661" w:bottom="1839" w:left="1656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2ZDQ0NmFhNWUwNjEzYjNlZWFlNGQ1YThkZjJjMzcifQ=="/>
  </w:docVars>
  <w:rsids>
    <w:rsidRoot w:val="00276FE2"/>
    <w:rsid w:val="00090255"/>
    <w:rsid w:val="00211190"/>
    <w:rsid w:val="00276FE2"/>
    <w:rsid w:val="0057522B"/>
    <w:rsid w:val="00802ECC"/>
    <w:rsid w:val="00A92758"/>
    <w:rsid w:val="00AA492E"/>
    <w:rsid w:val="00B936CF"/>
    <w:rsid w:val="0C4166CC"/>
    <w:rsid w:val="342609C8"/>
    <w:rsid w:val="75B7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crosoft JhengHei Light" w:hAnsi="Microsoft JhengHei Light" w:eastAsiaTheme="minorEastAsia" w:cs="Microsoft JhengHei Light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Microsoft JhengHei Light" w:hAnsi="Microsoft JhengHei Light" w:eastAsia="Microsoft JhengHei Light" w:cs="Microsoft JhengHei Light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标题 #1_"/>
    <w:basedOn w:val="3"/>
    <w:link w:val="5"/>
    <w:qFormat/>
    <w:uiPriority w:val="0"/>
    <w:rPr>
      <w:rFonts w:ascii="仿宋_GB2312" w:hAnsi="仿宋_GB2312" w:eastAsia="仿宋_GB2312" w:cs="仿宋_GB2312"/>
      <w:b/>
      <w:bCs/>
      <w:u w:val="none"/>
      <w:lang w:val="zh-CN" w:eastAsia="zh-CN" w:bidi="zh-CN"/>
    </w:rPr>
  </w:style>
  <w:style w:type="paragraph" w:customStyle="1" w:styleId="5">
    <w:name w:val="标题 #1"/>
    <w:basedOn w:val="1"/>
    <w:link w:val="4"/>
    <w:qFormat/>
    <w:uiPriority w:val="0"/>
    <w:pPr>
      <w:shd w:val="clear" w:color="auto" w:fill="FFFFFF"/>
      <w:spacing w:after="60"/>
      <w:jc w:val="center"/>
      <w:outlineLvl w:val="0"/>
    </w:pPr>
    <w:rPr>
      <w:rFonts w:ascii="仿宋_GB2312" w:hAnsi="仿宋_GB2312" w:eastAsia="仿宋_GB2312" w:cs="仿宋_GB2312"/>
      <w:b/>
      <w:bCs/>
      <w:lang w:val="zh-CN" w:eastAsia="zh-CN" w:bidi="zh-CN"/>
    </w:rPr>
  </w:style>
  <w:style w:type="character" w:customStyle="1" w:styleId="6">
    <w:name w:val="其他_"/>
    <w:basedOn w:val="3"/>
    <w:link w:val="7"/>
    <w:qFormat/>
    <w:uiPriority w:val="0"/>
    <w:rPr>
      <w:rFonts w:ascii="宋体" w:hAnsi="宋体" w:eastAsia="宋体" w:cs="宋体"/>
      <w:sz w:val="20"/>
      <w:szCs w:val="20"/>
      <w:u w:val="none"/>
      <w:lang w:val="zh-CN" w:eastAsia="zh-CN" w:bidi="zh-CN"/>
    </w:rPr>
  </w:style>
  <w:style w:type="paragraph" w:customStyle="1" w:styleId="7">
    <w:name w:val="其他"/>
    <w:basedOn w:val="1"/>
    <w:link w:val="6"/>
    <w:qFormat/>
    <w:uiPriority w:val="0"/>
    <w:pPr>
      <w:shd w:val="clear" w:color="auto" w:fill="FFFFFF"/>
    </w:pPr>
    <w:rPr>
      <w:rFonts w:ascii="宋体" w:hAnsi="宋体" w:eastAsia="宋体" w:cs="宋体"/>
      <w:sz w:val="20"/>
      <w:szCs w:val="2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1082</Words>
  <Characters>1082</Characters>
  <Lines>8</Lines>
  <Paragraphs>2</Paragraphs>
  <TotalTime>8</TotalTime>
  <ScaleCrop>false</ScaleCrop>
  <LinksUpToDate>false</LinksUpToDate>
  <CharactersWithSpaces>1082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2021-02-23T07:03:00Z</dcterms:created>
  <dc:creator>GEI</dc:creator>
  <cp:lastModifiedBy>King</cp:lastModifiedBy>
  <dcterms:modified xsi:type="dcterms:W3CDTF">2022-05-20T03:19:24Z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56C74ACE52B14DF1A8567031F062646A</vt:lpwstr>
  </property>
  <property fmtid="{D5CDD505-2E9C-101B-9397-08002B2CF9AE}" pid="4" name="commondata">
    <vt:lpwstr>eyJoZGlkIjoiY2U2ZDQ0NmFhNWUwNjEzYjNlZWFlNGQ1YThkZjJjMzcifQ==</vt:lpwstr>
  </property>
</Properties>
</file>